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Response</w:t>
      </w:r>
      <w:r>
        <w:t xml:space="preserve"> </w:t>
      </w:r>
      <w:r>
        <w:t xml:space="preserve">to</w:t>
      </w:r>
      <w:r>
        <w:t xml:space="preserve"> </w:t>
      </w:r>
      <w:r>
        <w:t xml:space="preserve">reviewer</w:t>
      </w:r>
      <w:r>
        <w:t xml:space="preserve"> </w:t>
      </w:r>
      <w:r>
        <w:t xml:space="preserve">comments</w:t>
      </w:r>
      <w:r>
        <w:t xml:space="preserve"> </w:t>
      </w:r>
      <w:r>
        <w:t xml:space="preserve">(The</w:t>
      </w:r>
      <w:r>
        <w:t xml:space="preserve"> </w:t>
      </w:r>
      <w:r>
        <w:t xml:space="preserve">five</w:t>
      </w:r>
      <w:r>
        <w:t xml:space="preserve"> </w:t>
      </w:r>
      <w:r>
        <w:t xml:space="preserve">pillars)</w:t>
      </w:r>
    </w:p>
    <w:p>
      <w:pPr>
        <w:pStyle w:val="Author"/>
      </w:pPr>
      <w:r>
        <w:t xml:space="preserve">Mark</w:t>
      </w:r>
      <w:r>
        <w:t xml:space="preserve"> </w:t>
      </w:r>
      <w:r>
        <w:t xml:space="preserve">Ziemann,</w:t>
      </w:r>
      <w:r>
        <w:t xml:space="preserve"> </w:t>
      </w:r>
      <w:r>
        <w:t xml:space="preserve">Pierre</w:t>
      </w:r>
      <w:r>
        <w:t xml:space="preserve"> </w:t>
      </w:r>
      <w:r>
        <w:t xml:space="preserve">Poulain,</w:t>
      </w:r>
      <w:r>
        <w:t xml:space="preserve"> </w:t>
      </w:r>
      <w:r>
        <w:t xml:space="preserve">Anusuiya</w:t>
      </w:r>
      <w:r>
        <w:t xml:space="preserve"> </w:t>
      </w:r>
      <w:r>
        <w:t xml:space="preserve">Bora</w:t>
      </w:r>
    </w:p>
    <w:p>
      <w:pPr>
        <w:pStyle w:val="Date"/>
      </w:pPr>
      <w:r>
        <w:t xml:space="preserve">2023-08-31</w:t>
      </w:r>
    </w:p>
    <w:p>
      <w:pPr>
        <w:pStyle w:val="FirstParagraph"/>
      </w:pPr>
      <w:r>
        <w:t xml:space="preserve">Dear Editor,</w:t>
      </w:r>
    </w:p>
    <w:p>
      <w:pPr>
        <w:pStyle w:val="BodyText"/>
      </w:pPr>
      <w:r>
        <w:t xml:space="preserve">Many thanks for your consideration of our manuscript.</w:t>
      </w:r>
      <w:r>
        <w:t xml:space="preserve"> </w:t>
      </w:r>
      <w:r>
        <w:t xml:space="preserve">Below is our point-by-point response to reviewer comments.</w:t>
      </w:r>
    </w:p>
    <w:bookmarkStart w:id="20" w:name="reviewer-1"/>
    <w:p>
      <w:pPr>
        <w:pStyle w:val="Heading2"/>
      </w:pPr>
      <w:r>
        <w:t xml:space="preserve">Reviewer 1</w:t>
      </w:r>
    </w:p>
    <w:p>
      <w:pPr>
        <w:pStyle w:val="BlockText"/>
      </w:pPr>
      <w:r>
        <w:t xml:space="preserve">In this manuscript, the authors present a framework that computational researchers should follow to</w:t>
      </w:r>
      <w:r>
        <w:t xml:space="preserve"> </w:t>
      </w:r>
      <w:r>
        <w:t xml:space="preserve">maximize the reproducibility of their computational research. The five pillars that they identified</w:t>
      </w:r>
      <w:r>
        <w:t xml:space="preserve"> </w:t>
      </w:r>
      <w:r>
        <w:t xml:space="preserve">are 1) code version control and sharing, 2) compute environment control, 3) literate programming,</w:t>
      </w:r>
      <w:r>
        <w:t xml:space="preserve"> </w:t>
      </w:r>
      <w:r>
        <w:t xml:space="preserve">4) documentation and 5) FAIR data sharing. They give a fair amount of detail regarding each pillar.</w:t>
      </w:r>
      <w:r>
        <w:t xml:space="preserve"> </w:t>
      </w:r>
      <w:r>
        <w:t xml:space="preserve">This paper contains no original research and is more of an opinion piece. With that in mind, if BiB</w:t>
      </w:r>
      <w:r>
        <w:t xml:space="preserve"> </w:t>
      </w:r>
      <w:r>
        <w:t xml:space="preserve">is interested in this topic, I recommend publishing. The authors make very reasonable suggestions.</w:t>
      </w:r>
      <w:r>
        <w:t xml:space="preserve"> </w:t>
      </w:r>
      <w:r>
        <w:t xml:space="preserve">My only request for edits is to rearrange the section structure of the manuscript to be in line with</w:t>
      </w:r>
      <w:r>
        <w:t xml:space="preserve"> </w:t>
      </w:r>
      <w:r>
        <w:t xml:space="preserve">the numbering of the pillars. Right now it is quite confusing.</w:t>
      </w:r>
    </w:p>
    <w:p>
      <w:pPr>
        <w:pStyle w:val="FirstParagraph"/>
      </w:pPr>
      <w:r>
        <w:t xml:space="preserve">RESPONSE: We thank reviewer 1 for their positive feedback.</w:t>
      </w:r>
      <w:r>
        <w:t xml:space="preserve"> </w:t>
      </w:r>
      <w:r>
        <w:t xml:space="preserve">With regards to the ordering of the five pillars, we have amended Figure 1 so that the pillars now</w:t>
      </w:r>
      <w:r>
        <w:t xml:space="preserve"> </w:t>
      </w:r>
      <w:r>
        <w:t xml:space="preserve">appear in the same order as they are detailed in sections following.</w:t>
      </w:r>
    </w:p>
    <w:bookmarkEnd w:id="20"/>
    <w:bookmarkStart w:id="26" w:name="reviewer-2"/>
    <w:p>
      <w:pPr>
        <w:pStyle w:val="Heading2"/>
      </w:pPr>
      <w:r>
        <w:t xml:space="preserve">Reviewer 2</w:t>
      </w:r>
    </w:p>
    <w:p>
      <w:pPr>
        <w:pStyle w:val="BlockText"/>
      </w:pPr>
      <w:r>
        <w:t xml:space="preserve">Comments to the Author: The article offers a comprehensive perspective on reproducibility in</w:t>
      </w:r>
      <w:r>
        <w:t xml:space="preserve"> </w:t>
      </w:r>
      <w:r>
        <w:t xml:space="preserve">computational research, delivering clear and logically backed recommendations. It is indeed a very</w:t>
      </w:r>
      <w:r>
        <w:t xml:space="preserve"> </w:t>
      </w:r>
      <w:r>
        <w:t xml:space="preserve">interesting topic that needs our attention. Nevertheless, there are areas that could benefit from</w:t>
      </w:r>
      <w:r>
        <w:t xml:space="preserve"> </w:t>
      </w:r>
      <w:r>
        <w:t xml:space="preserve">further development and clarity:</w:t>
      </w:r>
    </w:p>
    <w:p>
      <w:pPr>
        <w:pStyle w:val="FirstParagraph"/>
      </w:pPr>
      <w:r>
        <w:t xml:space="preserve">RESPONSE: We appreciate reviewer 2’s positive feedback, insights and thoughtful suggestions.</w:t>
      </w:r>
    </w:p>
    <w:bookmarkStart w:id="21" w:name="r2-point-1"/>
    <w:p>
      <w:pPr>
        <w:pStyle w:val="Heading3"/>
      </w:pPr>
      <w:r>
        <w:t xml:space="preserve">R2 Point 1</w:t>
      </w:r>
    </w:p>
    <w:p>
      <w:pPr>
        <w:numPr>
          <w:ilvl w:val="0"/>
          <w:numId w:val="1001"/>
        </w:numPr>
        <w:pStyle w:val="Compact"/>
      </w:pPr>
      <w:r>
        <w:t xml:space="preserve">Inclusion of Case Studies or Examples: To strengthen your argument, consider incorporating case</w:t>
      </w:r>
      <w:r>
        <w:t xml:space="preserve"> </w:t>
      </w:r>
      <w:r>
        <w:t xml:space="preserve">studies or practical examples that demonstrate the effectiveness of your recommendations.</w:t>
      </w:r>
      <w:r>
        <w:t xml:space="preserve"> </w:t>
      </w:r>
      <w:r>
        <w:t xml:space="preserve">Highlighting specific instances where these best practices have enhanced reproducibility or solved</w:t>
      </w:r>
      <w:r>
        <w:t xml:space="preserve"> </w:t>
      </w:r>
      <w:r>
        <w:t xml:space="preserve">particular issues could substantiate your points more effectively.</w:t>
      </w:r>
    </w:p>
    <w:p>
      <w:pPr>
        <w:pStyle w:val="FirstParagraph"/>
      </w:pPr>
      <w:r>
        <w:t xml:space="preserve">RESPONSE: To demonstrate the importance of computational reproducibility, we elaborate on the</w:t>
      </w:r>
      <w:r>
        <w:t xml:space="preserve"> </w:t>
      </w:r>
      <w:r>
        <w:t xml:space="preserve">“</w:t>
      </w:r>
      <w:r>
        <w:t xml:space="preserve">forensic bioinformatics</w:t>
      </w:r>
      <w:r>
        <w:t xml:space="preserve">”</w:t>
      </w:r>
      <w:r>
        <w:t xml:space="preserve"> </w:t>
      </w:r>
      <w:r>
        <w:t xml:space="preserve">case study of Baggerly and Coombes (2010)</w:t>
      </w:r>
      <w:r>
        <w:t xml:space="preserve"> </w:t>
      </w:r>
      <w:r>
        <w:t xml:space="preserve">[1]</w:t>
      </w:r>
      <w:r>
        <w:t xml:space="preserve"> </w:t>
      </w:r>
      <w:r>
        <w:t xml:space="preserve">critique of Potti</w:t>
      </w:r>
      <w:r>
        <w:t xml:space="preserve"> </w:t>
      </w:r>
      <w:r>
        <w:t xml:space="preserve">et al (2006)</w:t>
      </w:r>
      <w:r>
        <w:t xml:space="preserve"> </w:t>
      </w:r>
      <w:r>
        <w:t xml:space="preserve">[2]</w:t>
      </w:r>
      <w:r>
        <w:t xml:space="preserve"> </w:t>
      </w:r>
      <w:r>
        <w:t xml:space="preserve">in the introduction:</w:t>
      </w:r>
    </w:p>
    <w:p>
      <w:pPr>
        <w:pStyle w:val="BlockText"/>
      </w:pPr>
      <w:r>
        <w:t xml:space="preserve">For example, in 2006 an article entitled</w:t>
      </w:r>
      <w:r>
        <w:t xml:space="preserve"> </w:t>
      </w:r>
      <w:r>
        <w:t xml:space="preserve">“</w:t>
      </w:r>
      <w:r>
        <w:t xml:space="preserve">Genomic signatures to guide the use of chemotherapeutics</w:t>
      </w:r>
      <w:r>
        <w:t xml:space="preserve">”</w:t>
      </w:r>
      <w:r>
        <w:t xml:space="preserve"> </w:t>
      </w:r>
      <w:r>
        <w:t xml:space="preserve">generated a great deal of interest as it was an early application of high throughput transcriptomics</w:t>
      </w:r>
      <w:r>
        <w:t xml:space="preserve"> </w:t>
      </w:r>
      <w:r>
        <w:t xml:space="preserve">in the prediction of individual patient responses to different chemotherapies</w:t>
      </w:r>
      <w:r>
        <w:t xml:space="preserve"> </w:t>
      </w:r>
      <w:r>
        <w:t xml:space="preserve">[2]</w:t>
      </w:r>
      <w:r>
        <w:t xml:space="preserve">.</w:t>
      </w:r>
      <w:r>
        <w:t xml:space="preserve"> </w:t>
      </w:r>
      <w:r>
        <w:t xml:space="preserve">After observing some unusual features of the patient group, Baggerly and Coombes attempted</w:t>
      </w:r>
      <w:r>
        <w:t xml:space="preserve"> </w:t>
      </w:r>
      <w:r>
        <w:t xml:space="preserve">reproduction of some of the key findings</w:t>
      </w:r>
      <w:r>
        <w:t xml:space="preserve"> </w:t>
      </w:r>
      <w:r>
        <w:t xml:space="preserve">[1]</w:t>
      </w:r>
      <w:r>
        <w:t xml:space="preserve">.</w:t>
      </w:r>
      <w:r>
        <w:t xml:space="preserve"> </w:t>
      </w:r>
      <w:r>
        <w:t xml:space="preserve">Without the help of scripted workflows to guide the re-analysis, the team used forensic bioinformatic</w:t>
      </w:r>
      <w:r>
        <w:t xml:space="preserve"> </w:t>
      </w:r>
      <w:r>
        <w:t xml:space="preserve">techniques to piece together how the dataset was originally analyzed.</w:t>
      </w:r>
      <w:r>
        <w:t xml:space="preserve"> </w:t>
      </w:r>
      <w:r>
        <w:t xml:space="preserve">Their investigations found a litany of issues.</w:t>
      </w:r>
      <w:r>
        <w:t xml:space="preserve"> </w:t>
      </w:r>
      <w:r>
        <w:t xml:space="preserve">Firstly, the labeling of patients in the test set as</w:t>
      </w:r>
      <w:r>
        <w:t xml:space="preserve"> </w:t>
      </w:r>
      <w:r>
        <w:t xml:space="preserve">“</w:t>
      </w:r>
      <w:r>
        <w:t xml:space="preserve">responders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non-responders</w:t>
      </w:r>
      <w:r>
        <w:t xml:space="preserve">”</w:t>
      </w:r>
      <w:r>
        <w:t xml:space="preserve"> </w:t>
      </w:r>
      <w:r>
        <w:t xml:space="preserve">had been reversed</w:t>
      </w:r>
      <w:r>
        <w:t xml:space="preserve"> </w:t>
      </w:r>
      <w:r>
        <w:t xml:space="preserve">in the original analysis.</w:t>
      </w:r>
      <w:r>
        <w:t xml:space="preserve"> </w:t>
      </w:r>
      <w:r>
        <w:t xml:space="preserve">Secondly, some of the patients were included more than once (some up to four times) in the analysis,</w:t>
      </w:r>
      <w:r>
        <w:t xml:space="preserve"> </w:t>
      </w:r>
      <w:r>
        <w:t xml:space="preserve">likely to cause major distortions in results.</w:t>
      </w:r>
      <w:r>
        <w:t xml:space="preserve"> </w:t>
      </w:r>
      <w:r>
        <w:t xml:space="preserve">Confusingly, some of the reused data has inconsistent grouping; ie: some of the samples are labeled</w:t>
      </w:r>
      <w:r>
        <w:t xml:space="preserve"> </w:t>
      </w:r>
      <w:r>
        <w:t xml:space="preserve">both sensitive and resistant.</w:t>
      </w:r>
      <w:r>
        <w:t xml:space="preserve"> </w:t>
      </w:r>
      <w:r>
        <w:t xml:space="preserve">Additional errors include two cases where results (charts) were ascribed to the wrong drug.</w:t>
      </w:r>
      <w:r>
        <w:t xml:space="preserve"> </w:t>
      </w:r>
      <w:r>
        <w:t xml:space="preserve">Baggerly and Coombes highlight that such mistakes can inadvertently occur when conducting unscripted</w:t>
      </w:r>
      <w:r>
        <w:t xml:space="preserve"> </w:t>
      </w:r>
      <w:r>
        <w:t xml:space="preserve">data analysis such as using spreadsheets, and such problems can be obscured by a lack of documentation.</w:t>
      </w:r>
      <w:r>
        <w:t xml:space="preserve"> </w:t>
      </w:r>
      <w:r>
        <w:t xml:space="preserve">The article underwent two corrigenda, but was ultimately retracted in 2011, as the authors were not</w:t>
      </w:r>
      <w:r>
        <w:t xml:space="preserve"> </w:t>
      </w:r>
      <w:r>
        <w:t xml:space="preserve">able to reproduce the findings themselves due to</w:t>
      </w:r>
      <w:r>
        <w:t xml:space="preserve"> </w:t>
      </w:r>
      <w:r>
        <w:t xml:space="preserve">“</w:t>
      </w:r>
      <w:r>
        <w:t xml:space="preserve">corruption of several validation data sets</w:t>
      </w:r>
      <w:r>
        <w:t xml:space="preserve">”</w:t>
      </w:r>
      <w:r>
        <w:t xml:space="preserve"> </w:t>
      </w:r>
      <w:r>
        <w:t xml:space="preserve">[3]</w:t>
      </w:r>
      <w:r>
        <w:t xml:space="preserve">.</w:t>
      </w:r>
      <w:r>
        <w:t xml:space="preserve"> </w:t>
      </w:r>
      <w:r>
        <w:t xml:space="preserve">As the array findings were the basis for clinical trials where patients were allocated to treatments,</w:t>
      </w:r>
      <w:r>
        <w:t xml:space="preserve"> </w:t>
      </w:r>
      <w:r>
        <w:t xml:space="preserve">the flawed data analysis may have harmed patients given the wrong drug in the</w:t>
      </w:r>
      <w:r>
        <w:t xml:space="preserve"> </w:t>
      </w:r>
      <w:r>
        <w:t xml:space="preserve">period 2007-2010.</w:t>
      </w:r>
      <w:r>
        <w:t xml:space="preserve"> </w:t>
      </w:r>
      <w:r>
        <w:t xml:space="preserve">In 2010, Duke University terminated the trials and suspended the lead author, Dr Anil Potti, who</w:t>
      </w:r>
      <w:r>
        <w:t xml:space="preserve"> </w:t>
      </w:r>
      <w:r>
        <w:t xml:space="preserve">later resigned.</w:t>
      </w:r>
      <w:r>
        <w:t xml:space="preserve"> </w:t>
      </w:r>
      <w:r>
        <w:t xml:space="preserve">Duke was served eight lawsuits by families of affected patients seeking compensation for exposure to</w:t>
      </w:r>
      <w:r>
        <w:t xml:space="preserve"> </w:t>
      </w:r>
      <w:r>
        <w:t xml:space="preserve">harmful and unnecessary chemotherapy, which were settled out of court</w:t>
      </w:r>
      <w:r>
        <w:t xml:space="preserve"> </w:t>
      </w:r>
      <w:r>
        <w:t xml:space="preserve">[4]</w:t>
      </w:r>
      <w:r>
        <w:t xml:space="preserve">.</w:t>
      </w:r>
      <w:r>
        <w:t xml:space="preserve"> </w:t>
      </w:r>
      <w:r>
        <w:t xml:space="preserve">This worst-case scenario emphasizes that computational reproducibility is crucial for</w:t>
      </w:r>
      <w:r>
        <w:t xml:space="preserve"> </w:t>
      </w:r>
      <w:r>
        <w:t xml:space="preserve">translating bioinformatics research into real-world outcomes.</w:t>
      </w:r>
    </w:p>
    <w:bookmarkEnd w:id="21"/>
    <w:bookmarkStart w:id="22" w:name="r2-point-2"/>
    <w:p>
      <w:pPr>
        <w:pStyle w:val="Heading3"/>
      </w:pPr>
      <w:r>
        <w:t xml:space="preserve">R2 Point 2</w:t>
      </w:r>
    </w:p>
    <w:p>
      <w:pPr>
        <w:numPr>
          <w:ilvl w:val="0"/>
          <w:numId w:val="1002"/>
        </w:numPr>
        <w:pStyle w:val="Compact"/>
      </w:pPr>
      <w:r>
        <w:t xml:space="preserve">Expanding on Current Shortcomings: The article mentions that current practices are not meeting the</w:t>
      </w:r>
      <w:r>
        <w:t xml:space="preserve"> </w:t>
      </w:r>
      <w:r>
        <w:t xml:space="preserve">goal of reproducibility. An expanded discussion on the ramifications of these shortcomings on</w:t>
      </w:r>
      <w:r>
        <w:t xml:space="preserve"> </w:t>
      </w:r>
      <w:r>
        <w:t xml:space="preserve">scientific progress could accentuate the urgency and significance of addressing this issue.</w:t>
      </w:r>
    </w:p>
    <w:p>
      <w:pPr>
        <w:pStyle w:val="FirstParagraph"/>
      </w:pPr>
      <w:r>
        <w:t xml:space="preserve">RESPONSE: In the introduction we have spoken to the consequences of poor computational research, and</w:t>
      </w:r>
      <w:r>
        <w:t xml:space="preserve"> </w:t>
      </w:r>
      <w:r>
        <w:t xml:space="preserve">emphasize the urgency of this issue (which complements the case study summary above):</w:t>
      </w:r>
    </w:p>
    <w:p>
      <w:pPr>
        <w:pStyle w:val="BlockText"/>
      </w:pPr>
      <w:r>
        <w:t xml:space="preserve">The ramifications of irreproducible and unreliable research include misleading the community,</w:t>
      </w:r>
      <w:r>
        <w:t xml:space="preserve"> </w:t>
      </w:r>
      <w:r>
        <w:t xml:space="preserve">wasting research funds, slowing scientific progress, eroding public confidence in science and</w:t>
      </w:r>
      <w:r>
        <w:t xml:space="preserve"> </w:t>
      </w:r>
      <w:r>
        <w:t xml:space="preserve">tarnishing the reputation of associated institutions and colleagues.</w:t>
      </w:r>
      <w:r>
        <w:t xml:space="preserve"> </w:t>
      </w:r>
      <w:r>
        <w:t xml:space="preserve">In certain cases, irreproducible bioinformatics has the potential to place patient safety at risk.</w:t>
      </w:r>
    </w:p>
    <w:bookmarkEnd w:id="22"/>
    <w:bookmarkStart w:id="23" w:name="r2-point-3"/>
    <w:p>
      <w:pPr>
        <w:pStyle w:val="Heading3"/>
      </w:pPr>
      <w:r>
        <w:t xml:space="preserve">R2 Point 3</w:t>
      </w:r>
    </w:p>
    <w:p>
      <w:pPr>
        <w:numPr>
          <w:ilvl w:val="0"/>
          <w:numId w:val="1003"/>
        </w:numPr>
        <w:pStyle w:val="Compact"/>
      </w:pPr>
      <w:r>
        <w:t xml:space="preserve">Focus on Implementation Challenges: While the article acknowledges the importance of certain</w:t>
      </w:r>
      <w:r>
        <w:t xml:space="preserve"> </w:t>
      </w:r>
      <w:r>
        <w:t xml:space="preserve">practices, an increased focus on potential obstacles researchers may face when trying to implement</w:t>
      </w:r>
      <w:r>
        <w:t xml:space="preserve"> </w:t>
      </w:r>
      <w:r>
        <w:t xml:space="preserve">these suggestions, as well as strategies to overcome these challenges, would be insightful.</w:t>
      </w:r>
    </w:p>
    <w:p>
      <w:pPr>
        <w:pStyle w:val="FirstParagraph"/>
      </w:pPr>
      <w:r>
        <w:t xml:space="preserve">RESPONSE: We have re-written the Challenges section to highlight some of the barriers slowing the</w:t>
      </w:r>
      <w:r>
        <w:t xml:space="preserve"> </w:t>
      </w:r>
      <w:r>
        <w:t xml:space="preserve">adoption of best practices, with reference to previous contributions on the topic.</w:t>
      </w:r>
      <w:r>
        <w:t xml:space="preserve"> </w:t>
      </w:r>
      <w:r>
        <w:t xml:space="preserve">These are structured around what different stakeholders can do to improve the situation (including</w:t>
      </w:r>
      <w:r>
        <w:t xml:space="preserve"> </w:t>
      </w:r>
      <w:r>
        <w:t xml:space="preserve">funders, journals, institutions and individual researchers).</w:t>
      </w:r>
      <w:r>
        <w:t xml:space="preserve"> </w:t>
      </w:r>
      <w:r>
        <w:t xml:space="preserve">We specifically note the effect of incentives on motivation, and the role of automation for</w:t>
      </w:r>
      <w:r>
        <w:t xml:space="preserve"> </w:t>
      </w:r>
      <w:r>
        <w:t xml:space="preserve">routine reproducibility checking.</w:t>
      </w:r>
    </w:p>
    <w:bookmarkEnd w:id="23"/>
    <w:bookmarkStart w:id="24" w:name="r2-point-4"/>
    <w:p>
      <w:pPr>
        <w:pStyle w:val="Heading3"/>
      </w:pPr>
      <w:r>
        <w:t xml:space="preserve">R2 Point 4</w:t>
      </w:r>
    </w:p>
    <w:p>
      <w:pPr>
        <w:numPr>
          <w:ilvl w:val="0"/>
          <w:numId w:val="1004"/>
        </w:numPr>
        <w:pStyle w:val="Compact"/>
      </w:pPr>
      <w:r>
        <w:t xml:space="preserve">Clear Structure: Consider organizing the article into clearly defined sections such as</w:t>
      </w:r>
      <w:r>
        <w:t xml:space="preserve"> </w:t>
      </w:r>
      <w:r>
        <w:t xml:space="preserve">‘</w:t>
      </w:r>
      <w:r>
        <w:t xml:space="preserve">Introduction,</w:t>
      </w:r>
      <w:r>
        <w:t xml:space="preserve">’</w:t>
      </w:r>
      <w:r>
        <w:t xml:space="preserve"> </w:t>
      </w:r>
      <w:r>
        <w:t xml:space="preserve">‘</w:t>
      </w:r>
      <w:r>
        <w:t xml:space="preserve">Background,</w:t>
      </w:r>
      <w:r>
        <w:t xml:space="preserve">’</w:t>
      </w:r>
      <w:r>
        <w:t xml:space="preserve"> </w:t>
      </w:r>
      <w:r>
        <w:t xml:space="preserve">‘</w:t>
      </w:r>
      <w:r>
        <w:t xml:space="preserve">Recommendations,</w:t>
      </w:r>
      <w:r>
        <w:t xml:space="preserve">’</w:t>
      </w:r>
      <w:r>
        <w:t xml:space="preserve"> </w:t>
      </w:r>
      <w:r>
        <w:t xml:space="preserve">‘</w:t>
      </w:r>
      <w:r>
        <w:t xml:space="preserve">Challenges,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Conclusion.</w:t>
      </w:r>
      <w:r>
        <w:t xml:space="preserve">’</w:t>
      </w:r>
      <w:r>
        <w:t xml:space="preserve"> </w:t>
      </w:r>
      <w:r>
        <w:t xml:space="preserve">This could significantly enhance readability and comprehensibility.</w:t>
      </w:r>
    </w:p>
    <w:p>
      <w:pPr>
        <w:pStyle w:val="FirstParagraph"/>
      </w:pPr>
      <w:r>
        <w:t xml:space="preserve">RESPONSE: The subheading structure has been amended accordingly.</w:t>
      </w:r>
    </w:p>
    <w:p>
      <w:pPr>
        <w:numPr>
          <w:ilvl w:val="0"/>
          <w:numId w:val="1005"/>
        </w:numPr>
      </w:pPr>
      <w:r>
        <w:t xml:space="preserve">Abstract</w:t>
      </w:r>
    </w:p>
    <w:p>
      <w:pPr>
        <w:numPr>
          <w:ilvl w:val="0"/>
          <w:numId w:val="1005"/>
        </w:numPr>
      </w:pPr>
      <w:r>
        <w:t xml:space="preserve">Introduction</w:t>
      </w:r>
    </w:p>
    <w:p>
      <w:pPr>
        <w:numPr>
          <w:ilvl w:val="0"/>
          <w:numId w:val="1005"/>
        </w:numPr>
      </w:pPr>
      <w:r>
        <w:t xml:space="preserve">Recommendations</w:t>
      </w:r>
    </w:p>
    <w:p>
      <w:pPr>
        <w:numPr>
          <w:ilvl w:val="1"/>
          <w:numId w:val="1006"/>
        </w:numPr>
      </w:pPr>
      <w:r>
        <w:t xml:space="preserve">End-to-end automated process</w:t>
      </w:r>
    </w:p>
    <w:p>
      <w:pPr>
        <w:numPr>
          <w:ilvl w:val="1"/>
          <w:numId w:val="1006"/>
        </w:numPr>
      </w:pPr>
      <w:r>
        <w:t xml:space="preserve">Literate programming</w:t>
      </w:r>
    </w:p>
    <w:p>
      <w:pPr>
        <w:numPr>
          <w:ilvl w:val="1"/>
          <w:numId w:val="1006"/>
        </w:numPr>
      </w:pPr>
      <w:r>
        <w:t xml:space="preserve">Code version control and persistent sharing</w:t>
      </w:r>
    </w:p>
    <w:p>
      <w:pPr>
        <w:numPr>
          <w:ilvl w:val="1"/>
          <w:numId w:val="1006"/>
        </w:numPr>
      </w:pPr>
      <w:r>
        <w:t xml:space="preserve">Compute environment control</w:t>
      </w:r>
    </w:p>
    <w:p>
      <w:pPr>
        <w:numPr>
          <w:ilvl w:val="1"/>
          <w:numId w:val="1006"/>
        </w:numPr>
      </w:pPr>
      <w:r>
        <w:t xml:space="preserve">FAIR and persistent data sharing</w:t>
      </w:r>
    </w:p>
    <w:p>
      <w:pPr>
        <w:numPr>
          <w:ilvl w:val="1"/>
          <w:numId w:val="1006"/>
        </w:numPr>
      </w:pPr>
      <w:r>
        <w:t xml:space="preserve">Documentation</w:t>
      </w:r>
    </w:p>
    <w:p>
      <w:pPr>
        <w:numPr>
          <w:ilvl w:val="1"/>
          <w:numId w:val="1006"/>
        </w:numPr>
      </w:pPr>
      <w:r>
        <w:t xml:space="preserve">Continuous validation</w:t>
      </w:r>
    </w:p>
    <w:p>
      <w:pPr>
        <w:numPr>
          <w:ilvl w:val="0"/>
          <w:numId w:val="1005"/>
        </w:numPr>
      </w:pPr>
      <w:r>
        <w:t xml:space="preserve">Challenges</w:t>
      </w:r>
    </w:p>
    <w:p>
      <w:pPr>
        <w:numPr>
          <w:ilvl w:val="0"/>
          <w:numId w:val="1005"/>
        </w:numPr>
      </w:pPr>
      <w:r>
        <w:t xml:space="preserve">Conclusion</w:t>
      </w:r>
    </w:p>
    <w:p>
      <w:pPr>
        <w:numPr>
          <w:ilvl w:val="0"/>
          <w:numId w:val="1005"/>
        </w:numPr>
      </w:pPr>
      <w:r>
        <w:t xml:space="preserve">Key points</w:t>
      </w:r>
    </w:p>
    <w:bookmarkEnd w:id="24"/>
    <w:bookmarkStart w:id="25" w:name="r2-point-5"/>
    <w:p>
      <w:pPr>
        <w:pStyle w:val="Heading3"/>
      </w:pPr>
      <w:r>
        <w:t xml:space="preserve">R2 Point 5</w:t>
      </w:r>
    </w:p>
    <w:p>
      <w:pPr>
        <w:numPr>
          <w:ilvl w:val="0"/>
          <w:numId w:val="1007"/>
        </w:numPr>
        <w:pStyle w:val="Compact"/>
      </w:pPr>
      <w:r>
        <w:t xml:space="preserve">Engaging Conclusion: Reworking the conclusion to be more impactful could be beneficial. Instead of</w:t>
      </w:r>
      <w:r>
        <w:t xml:space="preserve"> </w:t>
      </w:r>
      <w:r>
        <w:t xml:space="preserve">merely summarizing the recommendations, it would be useful to indicate the potential trajectory of</w:t>
      </w:r>
      <w:r>
        <w:t xml:space="preserve"> </w:t>
      </w:r>
      <w:r>
        <w:t xml:space="preserve">computational research if these recommendations are adopted, as well as highlighting the potential</w:t>
      </w:r>
      <w:r>
        <w:t xml:space="preserve"> </w:t>
      </w:r>
      <w:r>
        <w:t xml:space="preserve">risks if they aren’t.</w:t>
      </w:r>
    </w:p>
    <w:p>
      <w:pPr>
        <w:pStyle w:val="FirstParagraph"/>
      </w:pPr>
      <w:r>
        <w:t xml:space="preserve">Response: We have completely rewritten the conclusion.</w:t>
      </w:r>
      <w:r>
        <w:t xml:space="preserve"> </w:t>
      </w:r>
      <w:r>
        <w:t xml:space="preserve">Instead of reiterating the five pillars, we provide the following:</w:t>
      </w:r>
    </w:p>
    <w:p>
      <w:pPr>
        <w:pStyle w:val="BlockText"/>
      </w:pPr>
      <w:r>
        <w:t xml:space="preserve">As the chemotherapeutics case study highlights, there are significant risks to poorly conducted</w:t>
      </w:r>
      <w:r>
        <w:t xml:space="preserve"> </w:t>
      </w:r>
      <w:r>
        <w:t xml:space="preserve">bioinformatics research, and current standards are falling short.</w:t>
      </w:r>
      <w:r>
        <w:t xml:space="preserve"> </w:t>
      </w:r>
      <w:r>
        <w:t xml:space="preserve">If adopted widely, the transparency and reproducibility measures proposed here will reduce the chance of</w:t>
      </w:r>
      <w:r>
        <w:t xml:space="preserve"> </w:t>
      </w:r>
      <w:r>
        <w:t xml:space="preserve">such disasters from happening again.</w:t>
      </w:r>
      <w:r>
        <w:t xml:space="preserve"> </w:t>
      </w:r>
      <w:r>
        <w:t xml:space="preserve">Researchers, their institutions, publishers and funders each have a major role to play in fighting the</w:t>
      </w:r>
      <w:r>
        <w:t xml:space="preserve"> </w:t>
      </w:r>
      <w:r>
        <w:t xml:space="preserve">reproducibility crisis by encouraging highly reproducible research practices.</w:t>
      </w:r>
    </w:p>
    <w:bookmarkEnd w:id="25"/>
    <w:bookmarkEnd w:id="26"/>
    <w:bookmarkStart w:id="56" w:name="reviewer-3"/>
    <w:p>
      <w:pPr>
        <w:pStyle w:val="Heading2"/>
      </w:pPr>
      <w:r>
        <w:t xml:space="preserve">Reviewer 3</w:t>
      </w:r>
    </w:p>
    <w:bookmarkStart w:id="27" w:name="r3-point-1"/>
    <w:p>
      <w:pPr>
        <w:pStyle w:val="Heading3"/>
      </w:pPr>
      <w:r>
        <w:t xml:space="preserve">R3 Point 1</w:t>
      </w:r>
    </w:p>
    <w:p>
      <w:pPr>
        <w:pStyle w:val="BlockText"/>
      </w:pPr>
      <w:r>
        <w:t xml:space="preserve">The paper is mostly well written and addresses an important topic: computational reproducibility and</w:t>
      </w:r>
      <w:r>
        <w:t xml:space="preserve"> </w:t>
      </w:r>
      <w:r>
        <w:t xml:space="preserve">tools to achieve it. The authors describe five</w:t>
      </w:r>
      <w:r>
        <w:t xml:space="preserve"> </w:t>
      </w:r>
      <w:r>
        <w:t xml:space="preserve">“</w:t>
      </w:r>
      <w:r>
        <w:t xml:space="preserve">pillars</w:t>
      </w:r>
      <w:r>
        <w:t xml:space="preserve">”</w:t>
      </w:r>
      <w:r>
        <w:t xml:space="preserve"> </w:t>
      </w:r>
      <w:r>
        <w:t xml:space="preserve">under which various tools and techniques can</w:t>
      </w:r>
      <w:r>
        <w:t xml:space="preserve"> </w:t>
      </w:r>
      <w:r>
        <w:t xml:space="preserve">be categorized. The paper is pretty comprehensive in what it covers and has useful supplementary</w:t>
      </w:r>
      <w:r>
        <w:t xml:space="preserve"> </w:t>
      </w:r>
      <w:r>
        <w:t xml:space="preserve">material. My main issue with the paper is that it reiterates many things that have been covered in</w:t>
      </w:r>
      <w:r>
        <w:t xml:space="preserve"> </w:t>
      </w:r>
      <w:r>
        <w:t xml:space="preserve">other papers. The authors cite 11 such papers. Many of the topics covered in submitted paper have</w:t>
      </w:r>
      <w:r>
        <w:t xml:space="preserve"> </w:t>
      </w:r>
      <w:r>
        <w:t xml:space="preserve">already been covered well in other papers. I am most familiar with reference 13, which covers many of</w:t>
      </w:r>
      <w:r>
        <w:t xml:space="preserve"> </w:t>
      </w:r>
      <w:r>
        <w:t xml:space="preserve">the same topics, although this paper goes into more detail on many issues. The authors could do more</w:t>
      </w:r>
      <w:r>
        <w:t xml:space="preserve"> </w:t>
      </w:r>
      <w:r>
        <w:t xml:space="preserve">to differentiate their paper from previous ones and perhaps remove some topics that are already</w:t>
      </w:r>
      <w:r>
        <w:t xml:space="preserve"> </w:t>
      </w:r>
      <w:r>
        <w:t xml:space="preserve">covered well elsewhere.</w:t>
      </w:r>
    </w:p>
    <w:p>
      <w:pPr>
        <w:pStyle w:val="FirstParagraph"/>
      </w:pPr>
      <w:r>
        <w:t xml:space="preserve">RESPONSE: We thank reviewer 3 for their careful assessment of our article and appreciate the suggestions</w:t>
      </w:r>
      <w:r>
        <w:t xml:space="preserve"> </w:t>
      </w:r>
      <w:r>
        <w:t xml:space="preserve">which have improved the manuscript.</w:t>
      </w:r>
      <w:r>
        <w:t xml:space="preserve"> </w:t>
      </w:r>
      <w:r>
        <w:t xml:space="preserve">Indeed, this article does reiterate a great deal of what has already been said, it is a review after</w:t>
      </w:r>
      <w:r>
        <w:t xml:space="preserve"> </w:t>
      </w:r>
      <w:r>
        <w:t xml:space="preserve">all.</w:t>
      </w:r>
      <w:r>
        <w:t xml:space="preserve"> </w:t>
      </w:r>
      <w:r>
        <w:t xml:space="preserve">We note that each of those recommendation articles mentioned have different emphases.</w:t>
      </w:r>
      <w:r>
        <w:t xml:space="preserve"> </w:t>
      </w:r>
      <w:r>
        <w:t xml:space="preserve">For example, some of them don’t speak to the benefits of literate programming,</w:t>
      </w:r>
      <w:r>
        <w:t xml:space="preserve"> </w:t>
      </w:r>
      <w:r>
        <w:t xml:space="preserve">while others do not mention the importance of documentation.</w:t>
      </w:r>
      <w:r>
        <w:t xml:space="preserve"> </w:t>
      </w:r>
      <w:r>
        <w:t xml:space="preserve">Some are focused on specific concepts like infrastructure, containerization or</w:t>
      </w:r>
      <w:r>
        <w:t xml:space="preserve"> </w:t>
      </w:r>
      <w:r>
        <w:t xml:space="preserve">continuous analysis.</w:t>
      </w:r>
      <w:r>
        <w:t xml:space="preserve"> </w:t>
      </w:r>
      <w:r>
        <w:t xml:space="preserve">Some are proof of principle workflows, which present a rigid combination of tools.</w:t>
      </w:r>
      <w:r>
        <w:t xml:space="preserve"> </w:t>
      </w:r>
      <w:r>
        <w:t xml:space="preserve">Here, we describe the ways computational researchers can make their own work more reproducible.</w:t>
      </w:r>
      <w:r>
        <w:t xml:space="preserve"> </w:t>
      </w:r>
      <w:r>
        <w:t xml:space="preserve">We are assuming that the readers are not advanced analysts, so some topics like pipelining systems</w:t>
      </w:r>
      <w:r>
        <w:t xml:space="preserve"> </w:t>
      </w:r>
      <w:r>
        <w:t xml:space="preserve">are covered in less detail and we refer the reader to those relevant reviews.</w:t>
      </w:r>
      <w:r>
        <w:t xml:space="preserve"> </w:t>
      </w:r>
      <w:r>
        <w:t xml:space="preserve">What does make this article unique is the five pillars infographic, and specific combination of</w:t>
      </w:r>
      <w:r>
        <w:t xml:space="preserve"> </w:t>
      </w:r>
      <w:r>
        <w:t xml:space="preserve">recommendations that incorporates new material (eg: Software Heritage, Guix, Continuous Analysis).</w:t>
      </w:r>
      <w:r>
        <w:t xml:space="preserve"> </w:t>
      </w:r>
      <w:r>
        <w:t xml:space="preserve">This is useful, because bioinformatics analysts can use the infographic to benchmark their projects</w:t>
      </w:r>
      <w:r>
        <w:t xml:space="preserve"> </w:t>
      </w:r>
      <w:r>
        <w:t xml:space="preserve">and identify areas where changes are needed.</w:t>
      </w:r>
      <w:r>
        <w:t xml:space="preserve"> </w:t>
      </w:r>
      <w:r>
        <w:t xml:space="preserve">Our article also provides a handy list of recommended tutorials as a supplementary resource.</w:t>
      </w:r>
    </w:p>
    <w:p>
      <w:pPr>
        <w:pStyle w:val="BlockText"/>
      </w:pPr>
      <w:r>
        <w:t xml:space="preserve">Aside from that, I have listed below some relatively minor issues that, if addressed, would improve</w:t>
      </w:r>
      <w:r>
        <w:t xml:space="preserve"> </w:t>
      </w:r>
      <w:r>
        <w:t xml:space="preserve">the paper. When I list page numbers, I am using the PDF page numbers rather than the numbers shown in</w:t>
      </w:r>
      <w:r>
        <w:t xml:space="preserve"> </w:t>
      </w:r>
      <w:r>
        <w:t xml:space="preserve">the top-left corner of the manuscript.</w:t>
      </w:r>
    </w:p>
    <w:bookmarkEnd w:id="27"/>
    <w:bookmarkStart w:id="28" w:name="r3-point-2"/>
    <w:p>
      <w:pPr>
        <w:pStyle w:val="Heading3"/>
      </w:pPr>
      <w:r>
        <w:t xml:space="preserve">R3 Point 2</w:t>
      </w:r>
    </w:p>
    <w:p>
      <w:pPr>
        <w:numPr>
          <w:ilvl w:val="0"/>
          <w:numId w:val="1008"/>
        </w:numPr>
        <w:pStyle w:val="Compact"/>
      </w:pPr>
      <w:r>
        <w:t xml:space="preserve">Page 3, Line 36:</w:t>
      </w:r>
      <w:r>
        <w:t xml:space="preserve"> </w:t>
      </w:r>
      <w:r>
        <w:t xml:space="preserve">“</w:t>
      </w:r>
      <w:r>
        <w:t xml:space="preserve">bioinformatics data analysts (not tool developers).</w:t>
      </w:r>
      <w:r>
        <w:t xml:space="preserve">”</w:t>
      </w:r>
      <w:r>
        <w:t xml:space="preserve"> </w:t>
      </w:r>
      <w:r>
        <w:t xml:space="preserve">The authors state these individuals as the primary audience, but some parts of the paper seem to be</w:t>
      </w:r>
      <w:r>
        <w:t xml:space="preserve"> </w:t>
      </w:r>
      <w:r>
        <w:t xml:space="preserve">targeted at a more technical audience. Or maybe I am misunderstanding the intent. If the audience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bioinformatics data analysts,</w:t>
      </w:r>
      <w:r>
        <w:t xml:space="preserve">”</w:t>
      </w:r>
      <w:r>
        <w:t xml:space="preserve"> </w:t>
      </w:r>
      <w:r>
        <w:t xml:space="preserve">that would imply people who are bioinformaticians but are</w:t>
      </w:r>
      <w:r>
        <w:t xml:space="preserve"> </w:t>
      </w:r>
      <w:r>
        <w:t xml:space="preserve">analyzing data rather than creating tools. However, a much bigger audience (and perhaps more</w:t>
      </w:r>
      <w:r>
        <w:t xml:space="preserve"> </w:t>
      </w:r>
      <w:r>
        <w:t xml:space="preserve">important audience) are non-bioinformaticians who analyze data.</w:t>
      </w:r>
    </w:p>
    <w:p>
      <w:pPr>
        <w:pStyle w:val="FirstParagraph"/>
      </w:pPr>
      <w:r>
        <w:t xml:space="preserve">RESPONSE: The passage has been amended for clarity:</w:t>
      </w:r>
    </w:p>
    <w:p>
      <w:pPr>
        <w:pStyle w:val="BlockText"/>
      </w:pPr>
      <w:r>
        <w:t xml:space="preserve">The intended audience is anyone who analyzes biological data.</w:t>
      </w:r>
    </w:p>
    <w:bookmarkEnd w:id="28"/>
    <w:bookmarkStart w:id="29" w:name="r3-point-3"/>
    <w:p>
      <w:pPr>
        <w:pStyle w:val="Heading3"/>
      </w:pPr>
      <w:r>
        <w:t xml:space="preserve">R3 Point 3</w:t>
      </w:r>
    </w:p>
    <w:p>
      <w:pPr>
        <w:numPr>
          <w:ilvl w:val="0"/>
          <w:numId w:val="1009"/>
        </w:numPr>
        <w:pStyle w:val="Compact"/>
      </w:pPr>
      <w:r>
        <w:t xml:space="preserve">Page 3, Line 43:</w:t>
      </w:r>
      <w:r>
        <w:t xml:space="preserve"> </w:t>
      </w:r>
      <w:r>
        <w:t xml:space="preserve">“</w:t>
      </w:r>
      <w:r>
        <w:t xml:space="preserve">enshrined by code</w:t>
      </w:r>
      <w:r>
        <w:t xml:space="preserve">”</w:t>
      </w:r>
      <w:r>
        <w:t xml:space="preserve"> </w:t>
      </w:r>
      <w:r>
        <w:t xml:space="preserve">(this language is awkward)</w:t>
      </w:r>
    </w:p>
    <w:p>
      <w:pPr>
        <w:pStyle w:val="FirstParagraph"/>
      </w:pPr>
      <w:r>
        <w:t xml:space="preserve">RESPONSE: The passage has been amended:</w:t>
      </w:r>
    </w:p>
    <w:p>
      <w:pPr>
        <w:pStyle w:val="BlockText"/>
      </w:pPr>
      <w:r>
        <w:t xml:space="preserve">… it needs to be formalized in code and …</w:t>
      </w:r>
    </w:p>
    <w:bookmarkEnd w:id="29"/>
    <w:bookmarkStart w:id="30" w:name="r3-point-4"/>
    <w:p>
      <w:pPr>
        <w:pStyle w:val="Heading3"/>
      </w:pPr>
      <w:r>
        <w:t xml:space="preserve">R3 Point 4</w:t>
      </w:r>
    </w:p>
    <w:p>
      <w:pPr>
        <w:numPr>
          <w:ilvl w:val="0"/>
          <w:numId w:val="1010"/>
        </w:numPr>
        <w:pStyle w:val="Compact"/>
      </w:pPr>
      <w:r>
        <w:t xml:space="preserve">Page 3, Lines 45-47: What about tasks that cannot be automated? I see that this topic is addressed</w:t>
      </w:r>
      <w:r>
        <w:t xml:space="preserve"> </w:t>
      </w:r>
      <w:r>
        <w:t xml:space="preserve">later. But this part implies that everything can be automated.</w:t>
      </w:r>
    </w:p>
    <w:p>
      <w:pPr>
        <w:pStyle w:val="FirstParagraph"/>
      </w:pPr>
      <w:r>
        <w:t xml:space="preserve">RESPONSE: The section has been amended to acknowledge that not all steps can be automated.</w:t>
      </w:r>
    </w:p>
    <w:p>
      <w:pPr>
        <w:pStyle w:val="BlockText"/>
      </w:pPr>
      <w:r>
        <w:t xml:space="preserve">To ensure reproducibility of bioinformatics workflows, they need to be formalized in code wherever</w:t>
      </w:r>
      <w:r>
        <w:t xml:space="preserve"> </w:t>
      </w:r>
      <w:r>
        <w:t xml:space="preserve">possible, from inspecting the raw data to generating the outputs that form the conclusions of the</w:t>
      </w:r>
      <w:r>
        <w:t xml:space="preserve"> </w:t>
      </w:r>
      <w:r>
        <w:t xml:space="preserve">study.</w:t>
      </w:r>
    </w:p>
    <w:bookmarkEnd w:id="30"/>
    <w:bookmarkStart w:id="31" w:name="r3-point-5"/>
    <w:p>
      <w:pPr>
        <w:pStyle w:val="Heading3"/>
      </w:pPr>
      <w:r>
        <w:t xml:space="preserve">R3 Point 5</w:t>
      </w:r>
    </w:p>
    <w:p>
      <w:pPr>
        <w:numPr>
          <w:ilvl w:val="0"/>
          <w:numId w:val="1011"/>
        </w:numPr>
        <w:pStyle w:val="Compact"/>
      </w:pPr>
      <w:r>
        <w:t xml:space="preserve">Page 3, Line 52: It says that spreadsheets are</w:t>
      </w:r>
      <w:r>
        <w:t xml:space="preserve"> </w:t>
      </w:r>
      <w:r>
        <w:t xml:space="preserve">“</w:t>
      </w:r>
      <w:r>
        <w:t xml:space="preserve">overused and misused.</w:t>
      </w:r>
      <w:r>
        <w:t xml:space="preserve">”</w:t>
      </w:r>
      <w:r>
        <w:t xml:space="preserve"> </w:t>
      </w:r>
      <w:r>
        <w:t xml:space="preserve">This is subjective and not</w:t>
      </w:r>
      <w:r>
        <w:t xml:space="preserve"> </w:t>
      </w:r>
      <w:r>
        <w:t xml:space="preserve">backed by evidence, other than the well-known examples of gene symbols being formatted as dates.</w:t>
      </w:r>
    </w:p>
    <w:p>
      <w:pPr>
        <w:pStyle w:val="FirstParagraph"/>
      </w:pPr>
      <w:r>
        <w:t xml:space="preserve">RESPONSE: The passage in question has been replaced, with reference to evidence from a large</w:t>
      </w:r>
      <w:r>
        <w:t xml:space="preserve"> </w:t>
      </w:r>
      <w:r>
        <w:t xml:space="preserve">survey that found that ~69% of university academics used MS Excel in their research activities.</w:t>
      </w:r>
    </w:p>
    <w:p>
      <w:pPr>
        <w:pStyle w:val="BlockText"/>
      </w:pPr>
      <w:r>
        <w:t xml:space="preserve">Spreadsheet errors could be widespread, given that it is used as an analysis tool by ~69% of</w:t>
      </w:r>
      <w:r>
        <w:t xml:space="preserve"> </w:t>
      </w:r>
      <w:r>
        <w:t xml:space="preserve">researchers according to a survey undertaken in 2015-16 of 20,000 university academics</w:t>
      </w:r>
      <w:r>
        <w:t xml:space="preserve"> </w:t>
      </w:r>
      <w:r>
        <w:t xml:space="preserve">[5]</w:t>
      </w:r>
      <w:r>
        <w:t xml:space="preserve">.</w:t>
      </w:r>
    </w:p>
    <w:bookmarkEnd w:id="31"/>
    <w:bookmarkStart w:id="32" w:name="r3-point-6"/>
    <w:p>
      <w:pPr>
        <w:pStyle w:val="Heading3"/>
      </w:pPr>
      <w:r>
        <w:t xml:space="preserve">R3 Point 6</w:t>
      </w:r>
    </w:p>
    <w:p>
      <w:pPr>
        <w:numPr>
          <w:ilvl w:val="0"/>
          <w:numId w:val="1012"/>
        </w:numPr>
        <w:pStyle w:val="Compact"/>
      </w:pPr>
      <w:r>
        <w:t xml:space="preserve">Page 3, Line 56: It is not necessarily true that analyses performed using web tools are not</w:t>
      </w:r>
      <w:r>
        <w:t xml:space="preserve"> </w:t>
      </w:r>
      <w:r>
        <w:t xml:space="preserve">reproducible. Although rare, some web tools facilitate reproducibility by providing code or</w:t>
      </w:r>
      <w:r>
        <w:t xml:space="preserve"> </w:t>
      </w:r>
      <w:r>
        <w:t xml:space="preserve">configuration files and/or allowing the apps to be executed locally.</w:t>
      </w:r>
    </w:p>
    <w:p>
      <w:pPr>
        <w:pStyle w:val="FirstParagraph"/>
      </w:pPr>
      <w:r>
        <w:t xml:space="preserve">RESPONSE: Thank you for raising this point. We have amended the section in question:</w:t>
      </w:r>
    </w:p>
    <w:p>
      <w:pPr>
        <w:pStyle w:val="BlockText"/>
      </w:pPr>
      <w:r>
        <w:t xml:space="preserve">While webtools are valuable for data exploration, there are worries that they undermine</w:t>
      </w:r>
      <w:r>
        <w:t xml:space="preserve"> </w:t>
      </w:r>
      <w:r>
        <w:t xml:space="preserve">reproducibility for the sake of convenience</w:t>
      </w:r>
      <w:r>
        <w:t xml:space="preserve"> </w:t>
      </w:r>
      <w:r>
        <w:t xml:space="preserve">[6]</w:t>
      </w:r>
      <w:r>
        <w:t xml:space="preserve">.</w:t>
      </w:r>
      <w:r>
        <w:t xml:space="preserve"> </w:t>
      </w:r>
      <w:r>
        <w:t xml:space="preserve">Transferring data between compute platforms is also discouraged.</w:t>
      </w:r>
      <w:r>
        <w:t xml:space="preserve"> </w:t>
      </w:r>
      <w:r>
        <w:t xml:space="preserve">For example, having workflows that involve combinations of web-based and scripted tools require</w:t>
      </w:r>
      <w:r>
        <w:t xml:space="preserve"> </w:t>
      </w:r>
      <w:r>
        <w:t xml:space="preserve">data transfer steps which are inefficient and error-prone.</w:t>
      </w:r>
      <w:r>
        <w:t xml:space="preserve"> </w:t>
      </w:r>
      <w:r>
        <w:t xml:space="preserve">On the other hand, some web based tools excel at reproducibility.</w:t>
      </w:r>
      <w:r>
        <w:t xml:space="preserve"> </w:t>
      </w:r>
      <w:r>
        <w:t xml:space="preserve">The web-based analysis platforms Galaxy and GenePattern enable sophisticated point-and-click</w:t>
      </w:r>
      <w:r>
        <w:t xml:space="preserve"> </w:t>
      </w:r>
      <w:r>
        <w:t xml:space="preserve">bioinformatics analysis in the browser, and those workflows can also be shared in a reproducible way</w:t>
      </w:r>
      <w:r>
        <w:t xml:space="preserve"> </w:t>
      </w:r>
      <w:r>
        <w:t xml:space="preserve">[7,8]</w:t>
      </w:r>
      <w:r>
        <w:t xml:space="preserve">.</w:t>
      </w:r>
      <w:r>
        <w:t xml:space="preserve"> </w:t>
      </w:r>
      <w:r>
        <w:t xml:space="preserve">Some webtools facilitate reproducibility by providing code (e.g.: Degust</w:t>
      </w:r>
      <w:r>
        <w:t xml:space="preserve"> </w:t>
      </w:r>
      <w:r>
        <w:t xml:space="preserve">[9]</w:t>
      </w:r>
      <w:r>
        <w:t xml:space="preserve">)</w:t>
      </w:r>
      <w:r>
        <w:t xml:space="preserve"> </w:t>
      </w:r>
      <w:r>
        <w:t xml:space="preserve">or by allowing apps to be executed locally (e.g.: ShinyGO</w:t>
      </w:r>
      <w:r>
        <w:t xml:space="preserve"> </w:t>
      </w:r>
      <w:r>
        <w:t xml:space="preserve">[10]</w:t>
      </w:r>
      <w:r>
        <w:t xml:space="preserve">).</w:t>
      </w:r>
    </w:p>
    <w:bookmarkEnd w:id="32"/>
    <w:bookmarkStart w:id="33" w:name="r3-point-7"/>
    <w:p>
      <w:pPr>
        <w:pStyle w:val="Heading3"/>
      </w:pPr>
      <w:r>
        <w:t xml:space="preserve">R3 Point 7</w:t>
      </w:r>
    </w:p>
    <w:p>
      <w:pPr>
        <w:numPr>
          <w:ilvl w:val="0"/>
          <w:numId w:val="1013"/>
        </w:numPr>
        <w:pStyle w:val="Compact"/>
      </w:pPr>
      <w:r>
        <w:t xml:space="preserve">Page 5, Line 15, type-o =</w:t>
      </w:r>
      <w:r>
        <w:t xml:space="preserve"> </w:t>
      </w:r>
      <w:r>
        <w:t xml:space="preserve">“</w:t>
      </w:r>
      <w:r>
        <w:t xml:space="preserve">authors provided along the</w:t>
      </w:r>
      <w:r>
        <w:t xml:space="preserve">”</w:t>
      </w:r>
    </w:p>
    <w:p>
      <w:pPr>
        <w:pStyle w:val="FirstParagraph"/>
      </w:pPr>
      <w:r>
        <w:t xml:space="preserve">RESPONSE: The passage in question has been amended:</w:t>
      </w:r>
    </w:p>
    <w:p>
      <w:pPr>
        <w:pStyle w:val="BlockText"/>
      </w:pPr>
      <w:r>
        <w:t xml:space="preserve">In this work, authors provided alongside the traditional research paper a Jupyter notebook …</w:t>
      </w:r>
    </w:p>
    <w:bookmarkEnd w:id="33"/>
    <w:bookmarkStart w:id="34" w:name="r3-point-8"/>
    <w:p>
      <w:pPr>
        <w:pStyle w:val="Heading3"/>
      </w:pPr>
      <w:r>
        <w:t xml:space="preserve">R3 Point 8</w:t>
      </w:r>
    </w:p>
    <w:p>
      <w:pPr>
        <w:numPr>
          <w:ilvl w:val="0"/>
          <w:numId w:val="1014"/>
        </w:numPr>
        <w:pStyle w:val="Compact"/>
      </w:pPr>
      <w:r>
        <w:t xml:space="preserve">Page 6, Line 21:</w:t>
      </w:r>
      <w:r>
        <w:t xml:space="preserve"> </w:t>
      </w:r>
      <w:r>
        <w:t xml:space="preserve">“</w:t>
      </w:r>
      <w:r>
        <w:t xml:space="preserve">quantum leap</w:t>
      </w:r>
      <w:r>
        <w:t xml:space="preserve">”</w:t>
      </w:r>
      <w:r>
        <w:t xml:space="preserve"> </w:t>
      </w:r>
      <w:r>
        <w:t xml:space="preserve">(this term is overly optimistic in this context)</w:t>
      </w:r>
    </w:p>
    <w:p>
      <w:pPr>
        <w:pStyle w:val="FirstParagraph"/>
      </w:pPr>
      <w:r>
        <w:t xml:space="preserve">RESPONSE: The passage in question has been amended:</w:t>
      </w:r>
    </w:p>
    <w:p>
      <w:pPr>
        <w:pStyle w:val="BlockText"/>
      </w:pPr>
      <w:r>
        <w:t xml:space="preserve">These features make literate programming a useful tool for science communication in a range of</w:t>
      </w:r>
      <w:r>
        <w:t xml:space="preserve"> </w:t>
      </w:r>
      <w:r>
        <w:t xml:space="preserve">situations.</w:t>
      </w:r>
    </w:p>
    <w:bookmarkEnd w:id="34"/>
    <w:bookmarkStart w:id="36" w:name="r3-point-9"/>
    <w:p>
      <w:pPr>
        <w:pStyle w:val="Heading3"/>
      </w:pPr>
      <w:r>
        <w:t xml:space="preserve">R3 Point 9</w:t>
      </w:r>
    </w:p>
    <w:p>
      <w:pPr>
        <w:numPr>
          <w:ilvl w:val="0"/>
          <w:numId w:val="1015"/>
        </w:numPr>
        <w:pStyle w:val="Compact"/>
      </w:pPr>
      <w:r>
        <w:t xml:space="preserve">How do you get from a notebook to an actual paper submission if you have to do custom formatting</w:t>
      </w:r>
      <w:r>
        <w:t xml:space="preserve"> </w:t>
      </w:r>
      <w:r>
        <w:t xml:space="preserve">of the document, including references?</w:t>
      </w:r>
      <w:r>
        <w:t xml:space="preserve"> </w:t>
      </w:r>
      <w:r>
        <w:t xml:space="preserve">My understanding is that this is still not possible, but please correct me if I’m wrong.</w:t>
      </w:r>
    </w:p>
    <w:p>
      <w:pPr>
        <w:pStyle w:val="FirstParagraph"/>
      </w:pPr>
      <w:r>
        <w:t xml:space="preserve">RESPONSE: It is possible to achieve accurate journal-specific formatting of references with a Rmarkdown</w:t>
      </w:r>
      <w:r>
        <w:t xml:space="preserve"> </w:t>
      </w:r>
      <w:r>
        <w:t xml:space="preserve">document.</w:t>
      </w:r>
      <w:r>
        <w:t xml:space="preserve"> </w:t>
      </w:r>
      <w:r>
        <w:t xml:space="preserve">It requires a few things:</w:t>
      </w:r>
    </w:p>
    <w:p>
      <w:pPr>
        <w:numPr>
          <w:ilvl w:val="0"/>
          <w:numId w:val="1016"/>
        </w:numPr>
      </w:pPr>
      <w:r>
        <w:t xml:space="preserve">A .bib file that contains the bibliography in bibtex format.</w:t>
      </w:r>
    </w:p>
    <w:p>
      <w:pPr>
        <w:numPr>
          <w:ilvl w:val="0"/>
          <w:numId w:val="1016"/>
        </w:numPr>
      </w:pPr>
      <w:r>
        <w:t xml:space="preserve">A .csl file that specifies the citation style.</w:t>
      </w:r>
      <w:r>
        <w:t xml:space="preserve"> </w:t>
      </w:r>
      <w:r>
        <w:t xml:space="preserve">These are available from</w:t>
      </w:r>
      <w:r>
        <w:t xml:space="preserve"> </w:t>
      </w:r>
      <w:hyperlink r:id="rId35">
        <w:r>
          <w:rPr>
            <w:rStyle w:val="Hyperlink"/>
          </w:rPr>
          <w:t xml:space="preserve">GitHub</w:t>
        </w:r>
      </w:hyperlink>
      <w:r>
        <w:t xml:space="preserve">.</w:t>
      </w:r>
    </w:p>
    <w:p>
      <w:pPr>
        <w:numPr>
          <w:ilvl w:val="0"/>
          <w:numId w:val="1016"/>
        </w:numPr>
      </w:pPr>
      <w:r>
        <w:t xml:space="preserve">Modification to the Rmd header section that specifies the path of the bib and csl files.</w:t>
      </w:r>
    </w:p>
    <w:p>
      <w:pPr>
        <w:pStyle w:val="FirstParagraph"/>
      </w:pPr>
      <w:r>
        <w:t xml:space="preserve">This enables convenient reformatting of the bibliography for different venues.</w:t>
      </w:r>
      <w:r>
        <w:t xml:space="preserve"> </w:t>
      </w:r>
      <w:r>
        <w:t xml:space="preserve">In terms of overall document formatting, the</w:t>
      </w:r>
      <w:r>
        <w:t xml:space="preserve"> </w:t>
      </w:r>
      <w:r>
        <w:rPr>
          <w:rStyle w:val="VerbatimChar"/>
        </w:rPr>
        <w:t xml:space="preserve">rticles</w:t>
      </w:r>
      <w:r>
        <w:t xml:space="preserve"> </w:t>
      </w:r>
      <w:r>
        <w:t xml:space="preserve">package provides a suite of</w:t>
      </w:r>
      <w:r>
        <w:t xml:space="preserve"> </w:t>
      </w:r>
      <w:r>
        <w:t xml:space="preserve">custom R Markdown LaTeX formats suitable for many journals.</w:t>
      </w:r>
    </w:p>
    <w:p>
      <w:pPr>
        <w:pStyle w:val="BodyText"/>
      </w:pPr>
      <w:r>
        <w:t xml:space="preserve">We have amended the Literate Programming section to mention these features briefly:</w:t>
      </w:r>
    </w:p>
    <w:p>
      <w:pPr>
        <w:pStyle w:val="BlockText"/>
      </w:pPr>
      <w:r>
        <w:t xml:space="preserve">Quarto and R Markdown have the ability to automatically generate a bibliography in many different</w:t>
      </w:r>
      <w:r>
        <w:t xml:space="preserve"> </w:t>
      </w:r>
      <w:r>
        <w:t xml:space="preserve">journal styles</w:t>
      </w:r>
      <w:r>
        <w:t xml:space="preserve"> </w:t>
      </w:r>
      <w:r>
        <w:t xml:space="preserve">[11]</w:t>
      </w:r>
      <w:r>
        <w:t xml:space="preserve">.</w:t>
      </w:r>
      <w:r>
        <w:t xml:space="preserve"> </w:t>
      </w:r>
      <w:r>
        <w:t xml:space="preserve">Further, dozens of journal-style Markdown document templates are freely available, and integrate</w:t>
      </w:r>
      <w:r>
        <w:t xml:space="preserve"> </w:t>
      </w:r>
      <w:r>
        <w:t xml:space="preserve">with MyST notebook system or the</w:t>
      </w:r>
      <w:r>
        <w:t xml:space="preserve"> </w:t>
      </w:r>
      <w:r>
        <w:rPr>
          <w:rStyle w:val="VerbatimChar"/>
        </w:rPr>
        <w:t xml:space="preserve">rticles</w:t>
      </w:r>
      <w:r>
        <w:t xml:space="preserve"> </w:t>
      </w:r>
      <w:r>
        <w:t xml:space="preserve">R package</w:t>
      </w:r>
      <w:r>
        <w:t xml:space="preserve"> </w:t>
      </w:r>
      <w:r>
        <w:t xml:space="preserve">[12]</w:t>
      </w:r>
      <w:r>
        <w:t xml:space="preserve">.</w:t>
      </w:r>
    </w:p>
    <w:bookmarkEnd w:id="36"/>
    <w:bookmarkStart w:id="37" w:name="r3-point-10"/>
    <w:p>
      <w:pPr>
        <w:pStyle w:val="Heading3"/>
      </w:pPr>
      <w:r>
        <w:t xml:space="preserve">R3 Point 10</w:t>
      </w:r>
    </w:p>
    <w:p>
      <w:pPr>
        <w:numPr>
          <w:ilvl w:val="0"/>
          <w:numId w:val="1017"/>
        </w:numPr>
        <w:pStyle w:val="Compact"/>
      </w:pPr>
      <w:r>
        <w:t xml:space="preserve">What about when your data files are too large to fit on a personal computer?</w:t>
      </w:r>
    </w:p>
    <w:p>
      <w:pPr>
        <w:pStyle w:val="FirstParagraph"/>
      </w:pPr>
      <w:r>
        <w:t xml:space="preserve">RESPONSE: When data files are too large for a PC, it is common to use high performance computers, shared</w:t>
      </w:r>
      <w:r>
        <w:t xml:space="preserve"> </w:t>
      </w:r>
      <w:r>
        <w:t xml:space="preserve">clusters or cloud computers.</w:t>
      </w:r>
      <w:r>
        <w:t xml:space="preserve"> </w:t>
      </w:r>
      <w:r>
        <w:t xml:space="preserve">These computers are typically accessed via SSH (headless mode), so Quarto and Rstudio graphical</w:t>
      </w:r>
      <w:r>
        <w:t xml:space="preserve"> </w:t>
      </w:r>
      <w:r>
        <w:t xml:space="preserve">interfaces might not be available.</w:t>
      </w:r>
      <w:r>
        <w:t xml:space="preserve"> </w:t>
      </w:r>
      <w:r>
        <w:t xml:space="preserve">In those cases, the commands</w:t>
      </w:r>
      <w:r>
        <w:t xml:space="preserve"> </w:t>
      </w:r>
      <w:r>
        <w:rPr>
          <w:rStyle w:val="VerbatimChar"/>
        </w:rPr>
        <w:t xml:space="preserve">quarto render document1.qmd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rmarkdown::render("document2.Rmd")</w:t>
      </w:r>
      <w:r>
        <w:t xml:space="preserve"> </w:t>
      </w:r>
      <w:r>
        <w:t xml:space="preserve">will</w:t>
      </w:r>
      <w:r>
        <w:t xml:space="preserve"> </w:t>
      </w:r>
      <w:r>
        <w:t xml:space="preserve">work for Quarto and R Markdown respectively.</w:t>
      </w:r>
    </w:p>
    <w:bookmarkEnd w:id="37"/>
    <w:bookmarkStart w:id="38" w:name="r3-point-11"/>
    <w:p>
      <w:pPr>
        <w:pStyle w:val="Heading3"/>
      </w:pPr>
      <w:r>
        <w:t xml:space="preserve">R3 Point 11</w:t>
      </w:r>
    </w:p>
    <w:p>
      <w:pPr>
        <w:numPr>
          <w:ilvl w:val="0"/>
          <w:numId w:val="1018"/>
        </w:numPr>
        <w:pStyle w:val="Compact"/>
      </w:pPr>
      <w:r>
        <w:t xml:space="preserve">What about computationally intensive tasks that must be performed using specialized computing</w:t>
      </w:r>
      <w:r>
        <w:t xml:space="preserve"> </w:t>
      </w:r>
      <w:r>
        <w:t xml:space="preserve">environments like the cloud or clusters?</w:t>
      </w:r>
    </w:p>
    <w:p>
      <w:pPr>
        <w:pStyle w:val="FirstParagraph"/>
      </w:pPr>
      <w:r>
        <w:t xml:space="preserve">RESPONSE: We have amended the relevant section to suggest a specific workflow manager for compute</w:t>
      </w:r>
      <w:r>
        <w:t xml:space="preserve"> </w:t>
      </w:r>
      <w:r>
        <w:t xml:space="preserve">intensive applications.</w:t>
      </w:r>
    </w:p>
    <w:p>
      <w:pPr>
        <w:pStyle w:val="BlockText"/>
      </w:pPr>
      <w:r>
        <w:t xml:space="preserve">Projects involving computationally intensive tasks would benefit from a build/workflow automation</w:t>
      </w:r>
      <w:r>
        <w:t xml:space="preserve"> </w:t>
      </w:r>
      <w:r>
        <w:t xml:space="preserve">solution.</w:t>
      </w:r>
      <w:r>
        <w:t xml:space="preserve"> </w:t>
      </w:r>
      <w:r>
        <w:t xml:space="preserve">Guides for selecting and using such systems have been already reviewed by others</w:t>
      </w:r>
      <w:r>
        <w:t xml:space="preserve"> </w:t>
      </w:r>
      <w:r>
        <w:t xml:space="preserve">[13,14]</w:t>
      </w:r>
      <w:r>
        <w:t xml:space="preserve">.</w:t>
      </w:r>
      <w:r>
        <w:t xml:space="preserve"> </w:t>
      </w:r>
      <w:r>
        <w:t xml:space="preserve">But it is worth mentioning some of the most used solutions in bioinformatics, which include</w:t>
      </w:r>
      <w:r>
        <w:t xml:space="preserve"> </w:t>
      </w:r>
      <w:r>
        <w:rPr>
          <w:rStyle w:val="VerbatimChar"/>
        </w:rPr>
        <w:t xml:space="preserve">snakemake</w:t>
      </w:r>
      <w:r>
        <w:t xml:space="preserve"> </w:t>
      </w:r>
      <w:r>
        <w:t xml:space="preserve">[15,16]</w:t>
      </w:r>
      <w:r>
        <w:t xml:space="preserve">,</w:t>
      </w:r>
      <w:r>
        <w:t xml:space="preserve"> </w:t>
      </w:r>
      <w:r>
        <w:rPr>
          <w:rStyle w:val="VerbatimChar"/>
        </w:rPr>
        <w:t xml:space="preserve">targets</w:t>
      </w:r>
      <w:r>
        <w:t xml:space="preserve"> </w:t>
      </w:r>
      <w:r>
        <w:t xml:space="preserve">[17]</w:t>
      </w:r>
      <w:r>
        <w:t xml:space="preserve">,</w:t>
      </w:r>
      <w:r>
        <w:t xml:space="preserve"> </w:t>
      </w:r>
      <w:r>
        <w:rPr>
          <w:rStyle w:val="VerbatimChar"/>
        </w:rPr>
        <w:t xml:space="preserve">CWL</w:t>
      </w:r>
      <w:r>
        <w:t xml:space="preserve"> </w:t>
      </w:r>
      <w:r>
        <w:t xml:space="preserve">[18]</w:t>
      </w:r>
      <w:r>
        <w:t xml:space="preserve">,</w:t>
      </w:r>
      <w:r>
        <w:t xml:space="preserve"> </w:t>
      </w:r>
      <w:r>
        <w:rPr>
          <w:rStyle w:val="VerbatimChar"/>
        </w:rPr>
        <w:t xml:space="preserve">WDL</w:t>
      </w:r>
      <w:r>
        <w:t xml:space="preserve"> </w:t>
      </w:r>
      <w:r>
        <w:t xml:space="preserve">[19]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nextflow</w:t>
      </w:r>
      <w:r>
        <w:t xml:space="preserve"> </w:t>
      </w:r>
      <w:r>
        <w:t xml:space="preserve">[20]</w:t>
      </w:r>
      <w:r>
        <w:t xml:space="preserve">.</w:t>
      </w:r>
      <w:r>
        <w:t xml:space="preserve"> </w:t>
      </w:r>
      <w:r>
        <w:t xml:space="preserve">The advantage of such tools is that if the analysis were to terminate due to an issue mid-way,</w:t>
      </w:r>
      <w:r>
        <w:t xml:space="preserve"> </w:t>
      </w:r>
      <w:r>
        <w:t xml:space="preserve">for example, a hardware problem at step 8 of a 15-step workflow, the analysis of steps 1-7 wouldn’t</w:t>
      </w:r>
      <w:r>
        <w:t xml:space="preserve"> </w:t>
      </w:r>
      <w:r>
        <w:t xml:space="preserve">need to be repeated.</w:t>
      </w:r>
      <w:r>
        <w:t xml:space="preserve"> </w:t>
      </w:r>
      <w:r>
        <w:t xml:space="preserve">After fixing the issue, re-running the analysis would pick up at step 8 again,</w:t>
      </w:r>
      <w:r>
        <w:t xml:space="preserve"> </w:t>
      </w:r>
      <w:r>
        <w:t xml:space="preserve">which saves labor and compute time.</w:t>
      </w:r>
    </w:p>
    <w:bookmarkEnd w:id="38"/>
    <w:bookmarkStart w:id="39" w:name="r3-point-12"/>
    <w:p>
      <w:pPr>
        <w:pStyle w:val="Heading3"/>
      </w:pPr>
      <w:r>
        <w:t xml:space="preserve">R3 Point 12</w:t>
      </w:r>
    </w:p>
    <w:p>
      <w:pPr>
        <w:numPr>
          <w:ilvl w:val="0"/>
          <w:numId w:val="1019"/>
        </w:numPr>
        <w:pStyle w:val="Compact"/>
      </w:pPr>
      <w:r>
        <w:t xml:space="preserve">Page 6, line 32: The master script idea was already mentioned earlier.</w:t>
      </w:r>
    </w:p>
    <w:p>
      <w:pPr>
        <w:pStyle w:val="FirstParagraph"/>
      </w:pPr>
      <w:r>
        <w:t xml:space="preserve">RESPONSE: True. We have amended the</w:t>
      </w:r>
      <w:r>
        <w:t xml:space="preserve"> </w:t>
      </w: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section to remove the unnecessary reiteration:</w:t>
      </w:r>
    </w:p>
    <w:p>
      <w:pPr>
        <w:pStyle w:val="BlockText"/>
      </w:pPr>
      <w:r>
        <w:t xml:space="preserve">As outlined above, one of the goals is to reduce the complexity of reproduction, in particular by</w:t>
      </w:r>
      <w:r>
        <w:t xml:space="preserve"> </w:t>
      </w:r>
      <w:r>
        <w:t xml:space="preserve">minimizing the number of commands required.</w:t>
      </w:r>
    </w:p>
    <w:bookmarkEnd w:id="39"/>
    <w:bookmarkStart w:id="40" w:name="r3-point-13"/>
    <w:p>
      <w:pPr>
        <w:pStyle w:val="Heading3"/>
      </w:pPr>
      <w:r>
        <w:t xml:space="preserve">R3 Point 13</w:t>
      </w:r>
    </w:p>
    <w:p>
      <w:pPr>
        <w:numPr>
          <w:ilvl w:val="0"/>
          <w:numId w:val="1020"/>
        </w:numPr>
        <w:pStyle w:val="Compact"/>
      </w:pPr>
      <w:r>
        <w:t xml:space="preserve">Section on version control: This section focuses mostly on using VC for software development</w:t>
      </w:r>
      <w:r>
        <w:t xml:space="preserve"> </w:t>
      </w:r>
      <w:r>
        <w:t xml:space="preserve">(that is my interpretation).</w:t>
      </w:r>
      <w:r>
        <w:t xml:space="preserve"> </w:t>
      </w:r>
      <w:r>
        <w:t xml:space="preserve">To be consistent with the introduction, it should focus more on data analyses.</w:t>
      </w:r>
      <w:r>
        <w:t xml:space="preserve"> </w:t>
      </w:r>
      <w:r>
        <w:t xml:space="preserve">Although I use VC for analyses, I feel that simpler approaches are better in many cases.</w:t>
      </w:r>
      <w:r>
        <w:t xml:space="preserve"> </w:t>
      </w:r>
      <w:r>
        <w:t xml:space="preserve">For example Dropbox and Google Drive provide some version-control and backup functionality and do</w:t>
      </w:r>
      <w:r>
        <w:t xml:space="preserve"> </w:t>
      </w:r>
      <w:r>
        <w:t xml:space="preserve">not require the same level of knowledge as git.</w:t>
      </w:r>
    </w:p>
    <w:p>
      <w:pPr>
        <w:pStyle w:val="FirstParagraph"/>
      </w:pPr>
      <w:r>
        <w:t xml:space="preserve">RESPONSE: In accordance with this suggestion, we have rephrased some of the text to highlight the</w:t>
      </w:r>
      <w:r>
        <w:t xml:space="preserve"> </w:t>
      </w:r>
      <w:r>
        <w:t xml:space="preserve">utility of DVCS for data analysts.</w:t>
      </w:r>
    </w:p>
    <w:p>
      <w:pPr>
        <w:pStyle w:val="BlockText"/>
      </w:pPr>
      <w:r>
        <w:t xml:space="preserve">Although DVCSs come from the world of software engineering, data analysts can significantly</w:t>
      </w:r>
      <w:r>
        <w:t xml:space="preserve"> </w:t>
      </w:r>
      <w:r>
        <w:t xml:space="preserve">benefit from their use in the life sciences</w:t>
      </w:r>
      <w:r>
        <w:t xml:space="preserve"> </w:t>
      </w:r>
      <w:r>
        <w:t xml:space="preserve">[21–23]</w:t>
      </w:r>
      <w:r>
        <w:t xml:space="preserve">.</w:t>
      </w:r>
    </w:p>
    <w:p>
      <w:pPr>
        <w:pStyle w:val="FirstParagraph"/>
      </w:pPr>
      <w:r>
        <w:t xml:space="preserve">The bullet points following this passage outline the benefits of using DVCS.</w:t>
      </w:r>
      <w:r>
        <w:t xml:space="preserve"> </w:t>
      </w:r>
      <w:r>
        <w:t xml:space="preserve">While cloud storage like dropbox could protect against code loss, the other five points cannot</w:t>
      </w:r>
      <w:r>
        <w:t xml:space="preserve"> </w:t>
      </w:r>
      <w:r>
        <w:t xml:space="preserve">be satisfied.</w:t>
      </w:r>
    </w:p>
    <w:bookmarkEnd w:id="40"/>
    <w:bookmarkStart w:id="41" w:name="r3-point-14"/>
    <w:p>
      <w:pPr>
        <w:pStyle w:val="Heading3"/>
      </w:pPr>
      <w:r>
        <w:t xml:space="preserve">R3 Point 14</w:t>
      </w:r>
    </w:p>
    <w:p>
      <w:pPr>
        <w:numPr>
          <w:ilvl w:val="0"/>
          <w:numId w:val="1021"/>
        </w:numPr>
        <w:pStyle w:val="Compact"/>
      </w:pPr>
      <w:r>
        <w:t xml:space="preserve">Page 7: Many data analysts will not know what JupyterLab or VS Code are.</w:t>
      </w:r>
      <w:r>
        <w:t xml:space="preserve"> </w:t>
      </w:r>
      <w:r>
        <w:t xml:space="preserve">References are also needed.</w:t>
      </w:r>
    </w:p>
    <w:p>
      <w:pPr>
        <w:pStyle w:val="FirstParagraph"/>
      </w:pPr>
      <w:r>
        <w:t xml:space="preserve">RESPONSE: The phrase has been updated accordingly:</w:t>
      </w:r>
    </w:p>
    <w:p>
      <w:pPr>
        <w:pStyle w:val="BlockText"/>
      </w:pPr>
      <w:r>
        <w:rPr>
          <w:rStyle w:val="VerbatimChar"/>
        </w:rPr>
        <w:t xml:space="preserve">git</w:t>
      </w:r>
      <w:r>
        <w:t xml:space="preserve"> </w:t>
      </w:r>
      <w:r>
        <w:t xml:space="preserve">is typically used at the command line, however it is also incorporated into integrated</w:t>
      </w:r>
      <w:r>
        <w:t xml:space="preserve"> </w:t>
      </w:r>
      <w:r>
        <w:t xml:space="preserve">development environments commonly used in bioinformatics including Rstudio, JupyterLab</w:t>
      </w:r>
      <w:r>
        <w:t xml:space="preserve"> </w:t>
      </w:r>
      <w:r>
        <w:t xml:space="preserve">[24]</w:t>
      </w:r>
      <w:r>
        <w:t xml:space="preserve"> </w:t>
      </w:r>
      <w:r>
        <w:t xml:space="preserve">and VS Code</w:t>
      </w:r>
      <w:r>
        <w:t xml:space="preserve"> </w:t>
      </w:r>
      <w:r>
        <w:t xml:space="preserve">[25]</w:t>
      </w:r>
      <w:r>
        <w:t xml:space="preserve">.</w:t>
      </w:r>
    </w:p>
    <w:bookmarkEnd w:id="41"/>
    <w:bookmarkStart w:id="42" w:name="r3-point-15"/>
    <w:p>
      <w:pPr>
        <w:pStyle w:val="Heading3"/>
      </w:pPr>
      <w:r>
        <w:t xml:space="preserve">R3 Point 15</w:t>
      </w:r>
    </w:p>
    <w:p>
      <w:pPr>
        <w:numPr>
          <w:ilvl w:val="0"/>
          <w:numId w:val="1022"/>
        </w:numPr>
        <w:pStyle w:val="Compact"/>
      </w:pPr>
      <w:r>
        <w:t xml:space="preserve">Page 9, line 7: References are missing for these other tools.</w:t>
      </w:r>
    </w:p>
    <w:p>
      <w:pPr>
        <w:pStyle w:val="FirstParagraph"/>
      </w:pPr>
      <w:r>
        <w:t xml:space="preserve">RESPONSE: Citations have been added for Podman and Apptainer/Singularity.</w:t>
      </w:r>
      <w:r>
        <w:t xml:space="preserve"> </w:t>
      </w:r>
      <w:r>
        <w:t xml:space="preserve">Rkt was removed, as it appears that development of the project has ceased.</w:t>
      </w:r>
    </w:p>
    <w:bookmarkEnd w:id="42"/>
    <w:bookmarkStart w:id="43" w:name="r3-point-16"/>
    <w:p>
      <w:pPr>
        <w:pStyle w:val="Heading3"/>
      </w:pPr>
      <w:r>
        <w:t xml:space="preserve">R3 Point 16</w:t>
      </w:r>
    </w:p>
    <w:p>
      <w:pPr>
        <w:numPr>
          <w:ilvl w:val="0"/>
          <w:numId w:val="1023"/>
        </w:numPr>
        <w:pStyle w:val="Compact"/>
      </w:pPr>
      <w:r>
        <w:t xml:space="preserve">Page 9, lines 7-8: I believe you, but I am not aware of evidence that supports this claim.</w:t>
      </w:r>
    </w:p>
    <w:p>
      <w:pPr>
        <w:pStyle w:val="FirstParagraph"/>
      </w:pPr>
      <w:r>
        <w:t xml:space="preserve">RESPONSE: The claim made in the manuscript is that</w:t>
      </w:r>
      <w:r>
        <w:t xml:space="preserve"> </w:t>
      </w:r>
      <w:r>
        <w:t xml:space="preserve">“</w:t>
      </w:r>
      <w:r>
        <w:t xml:space="preserve">Docker remains the most widely used</w:t>
      </w:r>
      <w:r>
        <w:t xml:space="preserve"> </w:t>
      </w:r>
      <w:r>
        <w:t xml:space="preserve">containerization system for web development and research.</w:t>
      </w:r>
      <w:r>
        <w:t xml:space="preserve">”</w:t>
      </w:r>
      <w:r>
        <w:t xml:space="preserve"> </w:t>
      </w:r>
      <w:r>
        <w:t xml:space="preserve">We do not have exact usage data on this, however we can look at other metrics like GitHub stars.</w:t>
      </w:r>
    </w:p>
    <w:p>
      <w:pPr>
        <w:pStyle w:val="BodyText"/>
      </w:pPr>
      <w:r>
        <w:t xml:space="preserve">Docker: 72.2k</w:t>
      </w:r>
    </w:p>
    <w:p>
      <w:pPr>
        <w:pStyle w:val="BodyText"/>
      </w:pPr>
      <w:r>
        <w:t xml:space="preserve">Podman: 18.9k</w:t>
      </w:r>
    </w:p>
    <w:p>
      <w:pPr>
        <w:pStyle w:val="BodyText"/>
      </w:pPr>
      <w:r>
        <w:t xml:space="preserve">Singularity: 3.1k</w:t>
      </w:r>
    </w:p>
    <w:p>
      <w:pPr>
        <w:pStyle w:val="BodyText"/>
      </w:pPr>
      <w:r>
        <w:t xml:space="preserve">(25th August).</w:t>
      </w:r>
    </w:p>
    <w:p>
      <w:pPr>
        <w:pStyle w:val="BodyText"/>
      </w:pPr>
      <w:r>
        <w:t xml:space="preserve">Based on this we have altered the text:</w:t>
      </w:r>
    </w:p>
    <w:p>
      <w:pPr>
        <w:pStyle w:val="BlockText"/>
      </w:pPr>
      <w:r>
        <w:t xml:space="preserve">While there are several alternatives such as Podman</w:t>
      </w:r>
      <w:r>
        <w:t xml:space="preserve"> </w:t>
      </w:r>
      <w:r>
        <w:t xml:space="preserve">[26]</w:t>
      </w:r>
      <w:r>
        <w:t xml:space="preserve"> </w:t>
      </w:r>
      <w:r>
        <w:t xml:space="preserve">or Apptainer/Singularity</w:t>
      </w:r>
      <w:r>
        <w:t xml:space="preserve"> </w:t>
      </w:r>
      <w:r>
        <w:t xml:space="preserve">[27]</w:t>
      </w:r>
      <w:r>
        <w:t xml:space="preserve">, Docker remains the most widely used containerization system (according to GitHub</w:t>
      </w:r>
      <w:r>
        <w:t xml:space="preserve"> </w:t>
      </w:r>
      <w:r>
        <w:t xml:space="preserve">stars).</w:t>
      </w:r>
    </w:p>
    <w:bookmarkEnd w:id="43"/>
    <w:bookmarkStart w:id="44" w:name="r3-point-17"/>
    <w:p>
      <w:pPr>
        <w:pStyle w:val="Heading3"/>
      </w:pPr>
      <w:r>
        <w:t xml:space="preserve">R3 Point 17</w:t>
      </w:r>
    </w:p>
    <w:p>
      <w:pPr>
        <w:numPr>
          <w:ilvl w:val="0"/>
          <w:numId w:val="1024"/>
        </w:numPr>
        <w:pStyle w:val="Compact"/>
      </w:pPr>
      <w:r>
        <w:t xml:space="preserve">The Biocontainers project should be mentioned.</w:t>
      </w:r>
    </w:p>
    <w:p>
      <w:pPr>
        <w:pStyle w:val="FirstParagraph"/>
      </w:pPr>
      <w:r>
        <w:t xml:space="preserve">RESPONSE: Biocontainers is mentioned in the last paragraph of the</w:t>
      </w:r>
      <w:r>
        <w:t xml:space="preserve"> </w:t>
      </w:r>
      <w:r>
        <w:t xml:space="preserve">“</w:t>
      </w:r>
      <w:r>
        <w:t xml:space="preserve">Compute environment control</w:t>
      </w:r>
      <w:r>
        <w:t xml:space="preserve">”</w:t>
      </w:r>
      <w:r>
        <w:t xml:space="preserve"> </w:t>
      </w:r>
      <w:r>
        <w:t xml:space="preserve">section.</w:t>
      </w:r>
    </w:p>
    <w:bookmarkEnd w:id="44"/>
    <w:bookmarkStart w:id="45" w:name="r3-point-18"/>
    <w:p>
      <w:pPr>
        <w:pStyle w:val="Heading3"/>
      </w:pPr>
      <w:r>
        <w:t xml:space="preserve">R3 Point 18</w:t>
      </w:r>
    </w:p>
    <w:p>
      <w:pPr>
        <w:numPr>
          <w:ilvl w:val="0"/>
          <w:numId w:val="1025"/>
        </w:numPr>
        <w:pStyle w:val="Compact"/>
      </w:pPr>
      <w:r>
        <w:t xml:space="preserve">Page 10, lines 51-52: I disagree that the risk is small.</w:t>
      </w:r>
      <w:r>
        <w:t xml:space="preserve"> </w:t>
      </w:r>
      <w:r>
        <w:t xml:space="preserve">There are many instances of using genomic data to identify individuals who have committed crimes.</w:t>
      </w:r>
    </w:p>
    <w:p>
      <w:pPr>
        <w:pStyle w:val="FirstParagraph"/>
      </w:pPr>
      <w:r>
        <w:t xml:space="preserve">RESPONSE: In light of this, we have changed the section in question:</w:t>
      </w:r>
    </w:p>
    <w:p>
      <w:pPr>
        <w:pStyle w:val="BlockText"/>
      </w:pPr>
      <w:r>
        <w:t xml:space="preserve">While deidentification of data has been widely used to safeguard participant privacy, this may not be</w:t>
      </w:r>
      <w:r>
        <w:t xml:space="preserve"> </w:t>
      </w:r>
      <w:r>
        <w:t xml:space="preserve">suitable for genomics data due to the availability of existing public genetic data sets that heighten</w:t>
      </w:r>
      <w:r>
        <w:t xml:space="preserve"> </w:t>
      </w:r>
      <w:r>
        <w:t xml:space="preserve">reidentification risks</w:t>
      </w:r>
      <w:r>
        <w:t xml:space="preserve"> </w:t>
      </w:r>
      <w:r>
        <w:t xml:space="preserve">[28]</w:t>
      </w:r>
      <w:r>
        <w:t xml:space="preserve">.</w:t>
      </w:r>
      <w:r>
        <w:t xml:space="preserve"> </w:t>
      </w:r>
      <w:r>
        <w:t xml:space="preserve">For example, the surnames of some male participants can be inferred based on the Y chromosome</w:t>
      </w:r>
      <w:r>
        <w:t xml:space="preserve"> </w:t>
      </w:r>
      <w:r>
        <w:t xml:space="preserve">variants seen in deidentified genomic data together with public geneology web sites</w:t>
      </w:r>
      <w:r>
        <w:t xml:space="preserve"> </w:t>
      </w:r>
      <w:r>
        <w:t xml:space="preserve">[29]</w:t>
      </w:r>
      <w:r>
        <w:t xml:space="preserve">.</w:t>
      </w:r>
      <w:r>
        <w:t xml:space="preserve"> </w:t>
      </w:r>
      <w:r>
        <w:t xml:space="preserve">To foster the responsible reuse of sensitive genomic and health data, the Global Alliance for</w:t>
      </w:r>
      <w:r>
        <w:t xml:space="preserve"> </w:t>
      </w:r>
      <w:r>
        <w:t xml:space="preserve">Genomics and Health (GA4GH) initiative has proposed strategies, technical standards and policy</w:t>
      </w:r>
      <w:r>
        <w:t xml:space="preserve"> </w:t>
      </w:r>
      <w:r>
        <w:t xml:space="preserve">frameworks designed to protect personal data in a way that preserves reproducibility</w:t>
      </w:r>
      <w:r>
        <w:t xml:space="preserve"> </w:t>
      </w:r>
      <w:r>
        <w:t xml:space="preserve">[30,31]</w:t>
      </w:r>
      <w:r>
        <w:t xml:space="preserve">.</w:t>
      </w:r>
    </w:p>
    <w:bookmarkEnd w:id="45"/>
    <w:bookmarkStart w:id="47" w:name="r3-point-19"/>
    <w:p>
      <w:pPr>
        <w:pStyle w:val="Heading3"/>
      </w:pPr>
      <w:r>
        <w:t xml:space="preserve">R3 Point 19</w:t>
      </w:r>
    </w:p>
    <w:p>
      <w:pPr>
        <w:numPr>
          <w:ilvl w:val="0"/>
          <w:numId w:val="1026"/>
        </w:numPr>
        <w:pStyle w:val="Compact"/>
      </w:pPr>
      <w:r>
        <w:t xml:space="preserve">Figures 2 and 4 are very similar to figures used in reference 13.</w:t>
      </w:r>
    </w:p>
    <w:p>
      <w:pPr>
        <w:pStyle w:val="FirstParagraph"/>
      </w:pPr>
      <w:r>
        <w:t xml:space="preserve">RESPONSE: Figure 4 is adapted from the diagram on the Docker official website, which was originally published in</w:t>
      </w:r>
      <w:r>
        <w:t xml:space="preserve"> </w:t>
      </w:r>
      <w:r>
        <w:t xml:space="preserve">2015 or earlier (</w:t>
      </w:r>
      <w:hyperlink r:id="rId46">
        <w:r>
          <w:rPr>
            <w:rStyle w:val="Hyperlink"/>
          </w:rPr>
          <w:t xml:space="preserve">https://web.archive.org/web/20151023003338/https://www.docker.com/what-docker</w:t>
        </w:r>
      </w:hyperlink>
      <w:r>
        <w:t xml:space="preserve">).</w:t>
      </w:r>
      <w:r>
        <w:t xml:space="preserve"> </w:t>
      </w:r>
      <w:r>
        <w:t xml:space="preserve">We have cited the original source.</w:t>
      </w:r>
    </w:p>
    <w:p>
      <w:pPr>
        <w:pStyle w:val="BodyText"/>
      </w:pPr>
      <w:r>
        <w:t xml:space="preserve">Figure 2 is somewhat different from reference 13, as it shows an Rstudio window with windows for raw code</w:t>
      </w:r>
      <w:r>
        <w:t xml:space="preserve"> </w:t>
      </w:r>
      <w:r>
        <w:t xml:space="preserve">in text format beside the output document.</w:t>
      </w:r>
      <w:r>
        <w:t xml:space="preserve"> </w:t>
      </w:r>
      <w:r>
        <w:t xml:space="preserve">The figure in reference 13 shows a Jupyter notebook window, which has a different arrangement of code</w:t>
      </w:r>
      <w:r>
        <w:t xml:space="preserve"> </w:t>
      </w:r>
      <w:r>
        <w:t xml:space="preserve">and outputs.</w:t>
      </w:r>
    </w:p>
    <w:p>
      <w:pPr>
        <w:pStyle w:val="BodyText"/>
      </w:pPr>
      <w:r>
        <w:t xml:space="preserve">We do not believe any changes to Figure 2 or 4 are necessary.</w:t>
      </w:r>
    </w:p>
    <w:bookmarkEnd w:id="47"/>
    <w:bookmarkStart w:id="48" w:name="r3-point-20"/>
    <w:p>
      <w:pPr>
        <w:pStyle w:val="Heading3"/>
      </w:pPr>
      <w:r>
        <w:t xml:space="preserve">R3 Point 20</w:t>
      </w:r>
    </w:p>
    <w:p>
      <w:pPr>
        <w:numPr>
          <w:ilvl w:val="0"/>
          <w:numId w:val="1027"/>
        </w:numPr>
        <w:pStyle w:val="Compact"/>
      </w:pPr>
      <w:r>
        <w:t xml:space="preserve">Figure 5: I don’t think it’s really necessary to resummarize the FAIR principles.</w:t>
      </w:r>
      <w:r>
        <w:t xml:space="preserve"> </w:t>
      </w:r>
      <w:r>
        <w:t xml:space="preserve">People can go to the source article for that.</w:t>
      </w:r>
    </w:p>
    <w:p>
      <w:pPr>
        <w:pStyle w:val="FirstParagraph"/>
      </w:pPr>
      <w:r>
        <w:t xml:space="preserve">RESPONSE: We acknowledge that it can sometimes be tiresome to reiterate things like the FAIR principles.</w:t>
      </w:r>
      <w:r>
        <w:t xml:space="preserve"> </w:t>
      </w:r>
      <w:r>
        <w:t xml:space="preserve">However summarizing the key points succinctly will be in the interests of readers with limited time.</w:t>
      </w:r>
      <w:r>
        <w:t xml:space="preserve"> </w:t>
      </w:r>
      <w:r>
        <w:t xml:space="preserve">We note that the original description of the FAIR principles by Wilkinson and colleagues is ~5,000 words,</w:t>
      </w:r>
      <w:r>
        <w:t xml:space="preserve"> </w:t>
      </w:r>
      <w:r>
        <w:t xml:space="preserve">while this entire manuscript is ~7,000. We note that other reviewers did not insist on removing this</w:t>
      </w:r>
      <w:r>
        <w:t xml:space="preserve"> </w:t>
      </w:r>
      <w:r>
        <w:t xml:space="preserve">section.</w:t>
      </w:r>
    </w:p>
    <w:bookmarkEnd w:id="48"/>
    <w:bookmarkStart w:id="49" w:name="r3-point-21"/>
    <w:p>
      <w:pPr>
        <w:pStyle w:val="Heading3"/>
      </w:pPr>
      <w:r>
        <w:t xml:space="preserve">R3 Point 21</w:t>
      </w:r>
    </w:p>
    <w:p>
      <w:pPr>
        <w:numPr>
          <w:ilvl w:val="0"/>
          <w:numId w:val="1028"/>
        </w:numPr>
        <w:pStyle w:val="Compact"/>
      </w:pPr>
      <w:r>
        <w:t xml:space="preserve">Page 11, line 13: I disagree that repositories like GEO and SRA are FAIR.</w:t>
      </w:r>
      <w:r>
        <w:t xml:space="preserve"> </w:t>
      </w:r>
      <w:r>
        <w:t xml:space="preserve">There are lots of problems with FAIRness in these repositories.</w:t>
      </w:r>
    </w:p>
    <w:p>
      <w:pPr>
        <w:pStyle w:val="FirstParagraph"/>
      </w:pPr>
      <w:r>
        <w:t xml:space="preserve">RESPONSE: While there may be problems with FAIRness with NCBI GEO and SRA, these repositories mostly</w:t>
      </w:r>
      <w:r>
        <w:t xml:space="preserve"> </w:t>
      </w:r>
      <w:r>
        <w:t xml:space="preserve">satisfy FAIR principles (eg:</w:t>
      </w:r>
      <w:r>
        <w:t xml:space="preserve"> </w:t>
      </w:r>
      <w:r>
        <w:t xml:space="preserve">[32]</w:t>
      </w:r>
      <w:r>
        <w:t xml:space="preserve">).</w:t>
      </w:r>
      <w:r>
        <w:t xml:space="preserve"> </w:t>
      </w:r>
      <w:r>
        <w:t xml:space="preserve">From the perspective of a researcher sharing genomic data, they are</w:t>
      </w:r>
      <w:r>
        <w:t xml:space="preserve"> </w:t>
      </w:r>
      <w:r>
        <w:t xml:space="preserve">“</w:t>
      </w:r>
      <w:r>
        <w:t xml:space="preserve">good enough</w:t>
      </w:r>
      <w:r>
        <w:t xml:space="preserve">”</w:t>
      </w:r>
      <w:r>
        <w:t xml:space="preserve"> </w:t>
      </w:r>
      <w:r>
        <w:t xml:space="preserve">as compared to the</w:t>
      </w:r>
      <w:r>
        <w:t xml:space="preserve"> </w:t>
      </w:r>
      <w:r>
        <w:t xml:space="preserve">well known alternatives (eg: general purpose repository, institutional data storage, supplementary file,</w:t>
      </w:r>
      <w:r>
        <w:t xml:space="preserve"> </w:t>
      </w:r>
      <w:r>
        <w:t xml:space="preserve">dropbox, on request, etc.).</w:t>
      </w:r>
    </w:p>
    <w:bookmarkEnd w:id="49"/>
    <w:bookmarkStart w:id="51" w:name="r3-point-22"/>
    <w:p>
      <w:pPr>
        <w:pStyle w:val="Heading3"/>
      </w:pPr>
      <w:r>
        <w:t xml:space="preserve">R3 Point 22</w:t>
      </w:r>
    </w:p>
    <w:p>
      <w:pPr>
        <w:numPr>
          <w:ilvl w:val="0"/>
          <w:numId w:val="1029"/>
        </w:numPr>
        <w:pStyle w:val="Compact"/>
      </w:pPr>
      <w:r>
        <w:t xml:space="preserve">Page 11, lines 13-15: That’s not true for some of these disciplines. Ecology has NEON, evo bio</w:t>
      </w:r>
      <w:r>
        <w:t xml:space="preserve"> </w:t>
      </w:r>
      <w:r>
        <w:t xml:space="preserve">has NCBI.</w:t>
      </w:r>
    </w:p>
    <w:p>
      <w:pPr>
        <w:pStyle w:val="FirstParagraph"/>
      </w:pPr>
      <w:r>
        <w:t xml:space="preserve">RESPONSE: We acknowledge that NCBI is a well known repository for molecular evolution.</w:t>
      </w:r>
      <w:r>
        <w:t xml:space="preserve"> </w:t>
      </w:r>
      <w:r>
        <w:t xml:space="preserve">We have altered the section for clarity:</w:t>
      </w:r>
    </w:p>
    <w:p>
      <w:pPr>
        <w:pStyle w:val="BlockText"/>
      </w:pPr>
      <w:r>
        <w:t xml:space="preserve">The</w:t>
      </w:r>
      <w:r>
        <w:t xml:space="preserve"> </w:t>
      </w:r>
      <w:hyperlink r:id="rId50">
        <w:r>
          <w:rPr>
            <w:rStyle w:val="Hyperlink"/>
          </w:rPr>
          <w:t xml:space="preserve">re3data.org</w:t>
        </w:r>
      </w:hyperlink>
      <w:r>
        <w:t xml:space="preserve"> </w:t>
      </w:r>
      <w:r>
        <w:t xml:space="preserve">registry of data repositories may be useful to find</w:t>
      </w:r>
      <w:r>
        <w:t xml:space="preserve"> </w:t>
      </w:r>
      <w:r>
        <w:t xml:space="preserve">FAIR repositories that accepts data from other domains of study like ecology,</w:t>
      </w:r>
      <w:r>
        <w:t xml:space="preserve"> </w:t>
      </w:r>
      <w:r>
        <w:t xml:space="preserve">physiology, molecular simulation, social sciences and computing</w:t>
      </w:r>
      <w:r>
        <w:t xml:space="preserve"> </w:t>
      </w:r>
      <w:r>
        <w:t xml:space="preserve">[33]</w:t>
      </w:r>
      <w:r>
        <w:t xml:space="preserve">.</w:t>
      </w:r>
    </w:p>
    <w:bookmarkEnd w:id="51"/>
    <w:bookmarkStart w:id="52" w:name="r3-point-23"/>
    <w:p>
      <w:pPr>
        <w:pStyle w:val="Heading3"/>
      </w:pPr>
      <w:r>
        <w:t xml:space="preserve">R3 Point 23</w:t>
      </w:r>
    </w:p>
    <w:p>
      <w:pPr>
        <w:numPr>
          <w:ilvl w:val="0"/>
          <w:numId w:val="1030"/>
        </w:numPr>
        <w:pStyle w:val="Compact"/>
      </w:pPr>
      <w:r>
        <w:t xml:space="preserve">Page 11, line 34: Need evidence to back this up.</w:t>
      </w:r>
    </w:p>
    <w:p>
      <w:pPr>
        <w:pStyle w:val="FirstParagraph"/>
      </w:pPr>
      <w:r>
        <w:t xml:space="preserve">RESPONSE: Reviewer 3 commented on the passage saying supplementary data files are less</w:t>
      </w:r>
      <w:r>
        <w:t xml:space="preserve"> </w:t>
      </w:r>
      <w:r>
        <w:t xml:space="preserve">findable and accessible as compared to FAIR data repositories.</w:t>
      </w:r>
      <w:r>
        <w:t xml:space="preserve"> </w:t>
      </w:r>
      <w:r>
        <w:t xml:space="preserve">We note that Roche and colleagues previously stated that</w:t>
      </w:r>
      <w:r>
        <w:t xml:space="preserve"> </w:t>
      </w:r>
      <w:r>
        <w:t xml:space="preserve">[34]</w:t>
      </w:r>
      <w:r>
        <w:t xml:space="preserve">:</w:t>
      </w:r>
    </w:p>
    <w:p>
      <w:pPr>
        <w:pStyle w:val="BlockText"/>
      </w:pPr>
      <w:r>
        <w:t xml:space="preserve">There are no standards for organizing supplementary data both within and across journals</w:t>
      </w:r>
      <w:r>
        <w:t xml:space="preserve"> </w:t>
      </w:r>
      <w:r>
        <w:t xml:space="preserve">and such data are often not readily discoverable or openly accessible</w:t>
      </w:r>
      <w:r>
        <w:t xml:space="preserve"> </w:t>
      </w:r>
      <w:r>
        <w:t xml:space="preserve">(to those without a relevant journal subscription, for example).</w:t>
      </w:r>
    </w:p>
    <w:p>
      <w:pPr>
        <w:pStyle w:val="FirstParagraph"/>
      </w:pPr>
      <w:r>
        <w:t xml:space="preserve">They also cite an article by Caetano and Aisenberg that speaks directly to findability and</w:t>
      </w:r>
      <w:r>
        <w:t xml:space="preserve"> </w:t>
      </w:r>
      <w:r>
        <w:t xml:space="preserve">accessibility</w:t>
      </w:r>
      <w:r>
        <w:t xml:space="preserve"> </w:t>
      </w:r>
      <w:r>
        <w:t xml:space="preserve">[35]</w:t>
      </w:r>
      <w:r>
        <w:t xml:space="preserve">:</w:t>
      </w:r>
    </w:p>
    <w:p>
      <w:pPr>
        <w:pStyle w:val="BlockText"/>
      </w:pPr>
      <w:r>
        <w:t xml:space="preserve">Many journals provide the option for authors to</w:t>
      </w:r>
      <w:r>
        <w:t xml:space="preserve"> </w:t>
      </w:r>
      <w:r>
        <w:t xml:space="preserve">include supplementary data that are made available in the digital version of the publication.</w:t>
      </w:r>
      <w:r>
        <w:t xml:space="preserve"> </w:t>
      </w:r>
      <w:r>
        <w:t xml:space="preserve">However, repositories increase data discoverability, are more reliable for long-term storage and</w:t>
      </w:r>
      <w:r>
        <w:t xml:space="preserve"> </w:t>
      </w:r>
      <w:r>
        <w:t xml:space="preserve">make it possible to make data sets available under open access even</w:t>
      </w:r>
      <w:r>
        <w:t xml:space="preserve"> </w:t>
      </w:r>
      <w:r>
        <w:t xml:space="preserve">when authors transfer copyright ownership to publishers.</w:t>
      </w:r>
    </w:p>
    <w:p>
      <w:pPr>
        <w:pStyle w:val="FirstParagraph"/>
      </w:pPr>
      <w:r>
        <w:t xml:space="preserve">In light of this argument, we have added citations to Caetano and Aisenberg in the updated text.</w:t>
      </w:r>
    </w:p>
    <w:bookmarkEnd w:id="52"/>
    <w:bookmarkStart w:id="53" w:name="r3-point-24"/>
    <w:p>
      <w:pPr>
        <w:pStyle w:val="Heading3"/>
      </w:pPr>
      <w:r>
        <w:t xml:space="preserve">R3 Point 24</w:t>
      </w:r>
    </w:p>
    <w:p>
      <w:pPr>
        <w:numPr>
          <w:ilvl w:val="0"/>
          <w:numId w:val="1031"/>
        </w:numPr>
        <w:pStyle w:val="Compact"/>
      </w:pPr>
      <w:r>
        <w:t xml:space="preserve">Page 11, line 39: It is not necessarily true that CSV files are better than Excel.</w:t>
      </w:r>
      <w:r>
        <w:t xml:space="preserve"> </w:t>
      </w:r>
      <w:r>
        <w:t xml:space="preserve">Excel can retain information about data types, for example, whereas CSVs do not.</w:t>
      </w:r>
      <w:r>
        <w:t xml:space="preserve"> </w:t>
      </w:r>
      <w:r>
        <w:t xml:space="preserve">It depends on what you are trying to accomplish.</w:t>
      </w:r>
    </w:p>
    <w:p>
      <w:pPr>
        <w:pStyle w:val="FirstParagraph"/>
      </w:pPr>
      <w:r>
        <w:t xml:space="preserve">RESPONSE: It is true that in some cases, Excel files are more convenient to view.</w:t>
      </w:r>
      <w:r>
        <w:t xml:space="preserve"> </w:t>
      </w:r>
      <w:r>
        <w:t xml:space="preserve">However, in the context of large data sets with thousands of rows and their analytical</w:t>
      </w:r>
      <w:r>
        <w:t xml:space="preserve"> </w:t>
      </w:r>
      <w:r>
        <w:t xml:space="preserve">reproducibility, Excel is a non-starter.</w:t>
      </w:r>
      <w:r>
        <w:t xml:space="preserve"> </w:t>
      </w:r>
      <w:r>
        <w:t xml:space="preserve">For example, it is well known that the behaviour of Excel changes between versions.</w:t>
      </w:r>
      <w:r>
        <w:t xml:space="preserve"> </w:t>
      </w:r>
      <w:r>
        <w:t xml:space="preserve">Earlier versions have limitations around the number of allowed rows and columns.</w:t>
      </w:r>
      <w:r>
        <w:t xml:space="preserve"> </w:t>
      </w:r>
      <w:r>
        <w:t xml:space="preserve">Small changes to Excel files such as merging cells can break machine readibility.</w:t>
      </w:r>
      <w:r>
        <w:t xml:space="preserve"> </w:t>
      </w:r>
      <w:r>
        <w:t xml:space="preserve">Excel users often use cell highlighting or text colour to encode some information which isn’t</w:t>
      </w:r>
      <w:r>
        <w:t xml:space="preserve"> </w:t>
      </w:r>
      <w:r>
        <w:t xml:space="preserve">easily machine readable.</w:t>
      </w:r>
      <w:r>
        <w:t xml:space="preserve"> </w:t>
      </w:r>
      <w:r>
        <w:t xml:space="preserve">The simplicity of TSV and CSV formats means they are readily and rapidly ingested by commonly used</w:t>
      </w:r>
      <w:r>
        <w:t xml:space="preserve"> </w:t>
      </w:r>
      <w:r>
        <w:t xml:space="preserve">programming languages without needing to install extra packages.</w:t>
      </w:r>
      <w:r>
        <w:t xml:space="preserve"> </w:t>
      </w:r>
      <w:r>
        <w:t xml:space="preserve">In line with this and suggestions from others, the passage been amended:</w:t>
      </w:r>
    </w:p>
    <w:p>
      <w:pPr>
        <w:numPr>
          <w:ilvl w:val="0"/>
          <w:numId w:val="1032"/>
        </w:numPr>
        <w:pStyle w:val="Compact"/>
      </w:pPr>
      <w:r>
        <w:t xml:space="preserve">Use file formats that are machine-readable and compatible with many different types of software.</w:t>
      </w:r>
      <w:r>
        <w:t xml:space="preserve"> </w:t>
      </w:r>
      <w:r>
        <w:t xml:space="preserve">Some examples include comma- and tab-separated values (CSV/TSV) formats, eXtensible Markup Language (XML),</w:t>
      </w:r>
      <w:r>
        <w:t xml:space="preserve"> </w:t>
      </w:r>
      <w:r>
        <w:t xml:space="preserve">JavaScript Object Notation (JSON), Hierarchical Data Format version 5 (HDF5) and Apache Parquet.</w:t>
      </w:r>
    </w:p>
    <w:bookmarkEnd w:id="53"/>
    <w:bookmarkStart w:id="54" w:name="r3-point-25"/>
    <w:p>
      <w:pPr>
        <w:pStyle w:val="Heading3"/>
      </w:pPr>
      <w:r>
        <w:t xml:space="preserve">R3 Point 25</w:t>
      </w:r>
    </w:p>
    <w:p>
      <w:pPr>
        <w:numPr>
          <w:ilvl w:val="0"/>
          <w:numId w:val="1033"/>
        </w:numPr>
        <w:pStyle w:val="Compact"/>
      </w:pPr>
      <w:r>
        <w:t xml:space="preserve">One thing that could be added is something about Common Workflow Language.</w:t>
      </w:r>
      <w:r>
        <w:t xml:space="preserve"> </w:t>
      </w:r>
      <w:r>
        <w:t xml:space="preserve">It’s a community-supported specification for accomplishing many of the objectives described here.</w:t>
      </w:r>
      <w:r>
        <w:t xml:space="preserve"> </w:t>
      </w:r>
      <w:r>
        <w:t xml:space="preserve">There are some recent papers about this.</w:t>
      </w:r>
    </w:p>
    <w:p>
      <w:pPr>
        <w:pStyle w:val="FirstParagraph"/>
      </w:pPr>
      <w:r>
        <w:t xml:space="preserve">RESPONSE: Thanks for raising this. We have added CWL to the section mentioning pipeline solutions, and</w:t>
      </w:r>
      <w:r>
        <w:t xml:space="preserve"> </w:t>
      </w:r>
      <w:r>
        <w:t xml:space="preserve">referred readers to dedicated reviews on the topic.</w:t>
      </w:r>
    </w:p>
    <w:p>
      <w:pPr>
        <w:pStyle w:val="BlockText"/>
      </w:pPr>
      <w:r>
        <w:t xml:space="preserve">Projects involving computationally intensive tasks would benefit from a build/workflow automation</w:t>
      </w:r>
      <w:r>
        <w:t xml:space="preserve"> </w:t>
      </w:r>
      <w:r>
        <w:t xml:space="preserve">solution.</w:t>
      </w:r>
      <w:r>
        <w:t xml:space="preserve"> </w:t>
      </w:r>
      <w:r>
        <w:t xml:space="preserve">Guides for selecting and using such systems have been already reviewed by others</w:t>
      </w:r>
      <w:r>
        <w:t xml:space="preserve"> </w:t>
      </w:r>
      <w:r>
        <w:t xml:space="preserve">[13,14]</w:t>
      </w:r>
      <w:r>
        <w:t xml:space="preserve">.</w:t>
      </w:r>
      <w:r>
        <w:t xml:space="preserve"> </w:t>
      </w:r>
      <w:r>
        <w:t xml:space="preserve">But it is worth mentioning some of the most used solutions in bioinformatics, which include</w:t>
      </w:r>
      <w:r>
        <w:t xml:space="preserve"> </w:t>
      </w:r>
      <w:r>
        <w:rPr>
          <w:rStyle w:val="VerbatimChar"/>
        </w:rPr>
        <w:t xml:space="preserve">snakemake</w:t>
      </w:r>
      <w:r>
        <w:t xml:space="preserve"> </w:t>
      </w:r>
      <w:r>
        <w:t xml:space="preserve">[15,16]</w:t>
      </w:r>
      <w:r>
        <w:t xml:space="preserve">,</w:t>
      </w:r>
      <w:r>
        <w:t xml:space="preserve"> </w:t>
      </w:r>
      <w:r>
        <w:rPr>
          <w:rStyle w:val="VerbatimChar"/>
        </w:rPr>
        <w:t xml:space="preserve">targets</w:t>
      </w:r>
      <w:r>
        <w:t xml:space="preserve"> </w:t>
      </w:r>
      <w:r>
        <w:t xml:space="preserve">[17]</w:t>
      </w:r>
      <w:r>
        <w:t xml:space="preserve">,</w:t>
      </w:r>
      <w:r>
        <w:t xml:space="preserve"> </w:t>
      </w:r>
      <w:r>
        <w:rPr>
          <w:rStyle w:val="VerbatimChar"/>
        </w:rPr>
        <w:t xml:space="preserve">CWL</w:t>
      </w:r>
      <w:r>
        <w:t xml:space="preserve"> </w:t>
      </w:r>
      <w:r>
        <w:t xml:space="preserve">[18]</w:t>
      </w:r>
      <w:r>
        <w:t xml:space="preserve">,</w:t>
      </w:r>
      <w:r>
        <w:t xml:space="preserve"> </w:t>
      </w:r>
      <w:r>
        <w:rPr>
          <w:rStyle w:val="VerbatimChar"/>
        </w:rPr>
        <w:t xml:space="preserve">WDL</w:t>
      </w:r>
      <w:r>
        <w:t xml:space="preserve"> </w:t>
      </w:r>
      <w:r>
        <w:t xml:space="preserve">[19]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nextflow</w:t>
      </w:r>
      <w:r>
        <w:t xml:space="preserve"> </w:t>
      </w:r>
      <w:r>
        <w:t xml:space="preserve">[20]</w:t>
      </w:r>
      <w:r>
        <w:t xml:space="preserve">.</w:t>
      </w:r>
    </w:p>
    <w:bookmarkEnd w:id="54"/>
    <w:bookmarkStart w:id="55" w:name="r3-point-26"/>
    <w:p>
      <w:pPr>
        <w:pStyle w:val="Heading3"/>
      </w:pPr>
      <w:r>
        <w:t xml:space="preserve">R3 Point 26</w:t>
      </w:r>
    </w:p>
    <w:p>
      <w:pPr>
        <w:numPr>
          <w:ilvl w:val="0"/>
          <w:numId w:val="1034"/>
        </w:numPr>
        <w:pStyle w:val="Compact"/>
      </w:pPr>
      <w:r>
        <w:t xml:space="preserve">Page 14, lines 9-10: The big question is how to make more progress.</w:t>
      </w:r>
      <w:r>
        <w:t xml:space="preserve"> </w:t>
      </w:r>
      <w:r>
        <w:t xml:space="preserve">We have the tools to achieve reproducibility, but why are we rarely achieving it?</w:t>
      </w:r>
      <w:r>
        <w:t xml:space="preserve"> </w:t>
      </w:r>
      <w:r>
        <w:t xml:space="preserve">The paper mentions incentives and lack of training, which are true.</w:t>
      </w:r>
      <w:r>
        <w:t xml:space="preserve"> </w:t>
      </w:r>
      <w:r>
        <w:t xml:space="preserve">You might consider elaborating a bit.</w:t>
      </w:r>
      <w:r>
        <w:t xml:space="preserve"> </w:t>
      </w:r>
      <w:r>
        <w:t xml:space="preserve">My cynical view is that writing more papers and tutorials will do little without strong incentives</w:t>
      </w:r>
      <w:r>
        <w:t xml:space="preserve"> </w:t>
      </w:r>
      <w:r>
        <w:t xml:space="preserve">and more automation.</w:t>
      </w:r>
    </w:p>
    <w:p>
      <w:pPr>
        <w:pStyle w:val="FirstParagraph"/>
      </w:pPr>
      <w:r>
        <w:t xml:space="preserve">RESPONSE: Thanks for raising this, and I note that similar sentiments were shared by reviewer 2 about the</w:t>
      </w:r>
      <w:r>
        <w:t xml:space="preserve"> </w:t>
      </w:r>
      <w:r>
        <w:t xml:space="preserve">challenges that are holding back progress.</w:t>
      </w:r>
      <w:r>
        <w:t xml:space="preserve"> </w:t>
      </w:r>
      <w:r>
        <w:t xml:space="preserve">Please refer to our response to Reviewer 2’s Point #3.</w:t>
      </w:r>
      <w:r>
        <w:t xml:space="preserve"> </w:t>
      </w:r>
      <w:r>
        <w:t xml:space="preserve">The Challenges section now includes brief mentions of incentives and automation.</w:t>
      </w:r>
    </w:p>
    <w:bookmarkEnd w:id="55"/>
    <w:bookmarkEnd w:id="56"/>
    <w:bookmarkStart w:id="101" w:name="bibliography"/>
    <w:p>
      <w:pPr>
        <w:pStyle w:val="Heading2"/>
      </w:pPr>
      <w:r>
        <w:t xml:space="preserve">Bibliography</w:t>
      </w:r>
    </w:p>
    <w:bookmarkStart w:id="100" w:name="refs"/>
    <w:bookmarkStart w:id="57" w:name="ref-Baggerly2010-nr"/>
    <w:p>
      <w:pPr>
        <w:pStyle w:val="Bibliography"/>
      </w:pPr>
      <w:r>
        <w:t xml:space="preserve">1.</w:t>
      </w:r>
      <w:r>
        <w:t xml:space="preserve"> </w:t>
      </w:r>
      <w:r>
        <w:t xml:space="preserve">	</w:t>
      </w:r>
      <w:r>
        <w:t xml:space="preserve">Baggerly KA, Coombes KR. Deriving chemosensitivity from cell lines: Forensic bioinformatics and reproducible research in high-throughput biology. 2010; 1309–1334.</w:t>
      </w:r>
      <w:r>
        <w:t xml:space="preserve"> </w:t>
      </w:r>
    </w:p>
    <w:bookmarkEnd w:id="57"/>
    <w:bookmarkStart w:id="58" w:name="ref-Potti2006-yk"/>
    <w:p>
      <w:pPr>
        <w:pStyle w:val="Bibliography"/>
      </w:pPr>
      <w:r>
        <w:t xml:space="preserve">2.</w:t>
      </w:r>
      <w:r>
        <w:t xml:space="preserve"> </w:t>
      </w:r>
      <w:r>
        <w:t xml:space="preserve">	</w:t>
      </w:r>
      <w:r>
        <w:t xml:space="preserve">Potti A, Dressman HK, Bild A, Riedel RF, Chan G, Sayer R, et al. Genomic signatures to guide the use of chemotherapeutics. Nat Med. 2006;12: 1294–1300.</w:t>
      </w:r>
      <w:r>
        <w:t xml:space="preserve"> </w:t>
      </w:r>
    </w:p>
    <w:bookmarkEnd w:id="58"/>
    <w:bookmarkStart w:id="59" w:name="ref-Potti2011-ut"/>
    <w:p>
      <w:pPr>
        <w:pStyle w:val="Bibliography"/>
      </w:pPr>
      <w:r>
        <w:t xml:space="preserve">3.</w:t>
      </w:r>
      <w:r>
        <w:t xml:space="preserve"> </w:t>
      </w:r>
      <w:r>
        <w:t xml:space="preserve">	</w:t>
      </w:r>
      <w:r>
        <w:t xml:space="preserve">Potti A, Dressman HK, Bild A, Riedel RF, Chan G, Sayer R, et al. Retraction note: Genomic signatures to guide the use of chemotherapeutics. Nat Med. 2011;17: 135–135.</w:t>
      </w:r>
      <w:r>
        <w:t xml:space="preserve"> </w:t>
      </w:r>
    </w:p>
    <w:bookmarkEnd w:id="59"/>
    <w:bookmarkStart w:id="60" w:name="ref-Dyer2015-my"/>
    <w:p>
      <w:pPr>
        <w:pStyle w:val="Bibliography"/>
      </w:pPr>
      <w:r>
        <w:t xml:space="preserve">4.</w:t>
      </w:r>
      <w:r>
        <w:t xml:space="preserve"> </w:t>
      </w:r>
      <w:r>
        <w:t xml:space="preserve">	</w:t>
      </w:r>
      <w:r>
        <w:t xml:space="preserve">Dyer C. Duke university settles lawsuits alleging that patients were harmed in chemotherapy trials. BMJ. 2015;350: h2559–h2559.</w:t>
      </w:r>
      <w:r>
        <w:t xml:space="preserve"> </w:t>
      </w:r>
    </w:p>
    <w:bookmarkEnd w:id="60"/>
    <w:bookmarkStart w:id="61" w:name="ref-Kramer2016-fj"/>
    <w:p>
      <w:pPr>
        <w:pStyle w:val="Bibliography"/>
      </w:pPr>
      <w:r>
        <w:t xml:space="preserve">5.</w:t>
      </w:r>
      <w:r>
        <w:t xml:space="preserve"> </w:t>
      </w:r>
      <w:r>
        <w:t xml:space="preserve">	</w:t>
      </w:r>
      <w:r>
        <w:t xml:space="preserve">Kramer B, Bosman J. Innovations in scholarly communication - global survey on research tool usage. F1000Res. 2016;5: 692.</w:t>
      </w:r>
      <w:r>
        <w:t xml:space="preserve"> </w:t>
      </w:r>
    </w:p>
    <w:bookmarkEnd w:id="61"/>
    <w:bookmarkStart w:id="62" w:name="ref-Wijesooriya2022-ly"/>
    <w:p>
      <w:pPr>
        <w:pStyle w:val="Bibliography"/>
      </w:pPr>
      <w:r>
        <w:t xml:space="preserve">6.</w:t>
      </w:r>
      <w:r>
        <w:t xml:space="preserve"> </w:t>
      </w:r>
      <w:r>
        <w:t xml:space="preserve">	</w:t>
      </w:r>
      <w:r>
        <w:t xml:space="preserve">Wijesooriya K, Jadaan SA, Perera KL, Kaur T, Ziemann M. Urgent need for consistent standards in functional enrichment analysis. PLoS Comput Biol. 2022;18: e1009935.</w:t>
      </w:r>
      <w:r>
        <w:t xml:space="preserve"> </w:t>
      </w:r>
    </w:p>
    <w:bookmarkEnd w:id="62"/>
    <w:bookmarkStart w:id="63" w:name="ref-The_Galaxy_Community2022-dt"/>
    <w:p>
      <w:pPr>
        <w:pStyle w:val="Bibliography"/>
      </w:pPr>
      <w:r>
        <w:t xml:space="preserve">7.</w:t>
      </w:r>
      <w:r>
        <w:t xml:space="preserve"> </w:t>
      </w:r>
      <w:r>
        <w:t xml:space="preserve">	</w:t>
      </w:r>
      <w:r>
        <w:t xml:space="preserve">The Galaxy Community, Afgan E, Nekrutenko A, Grüning BA, Blankenberg D, Goecks J, et al. The galaxy platform for accessible, reproducible and collaborative biomedical analyses: 2022 update. Nucleic Acids Res. 2022;50: W345–W351.</w:t>
      </w:r>
      <w:r>
        <w:t xml:space="preserve"> </w:t>
      </w:r>
    </w:p>
    <w:bookmarkEnd w:id="63"/>
    <w:bookmarkStart w:id="64" w:name="ref-Reich2006-na"/>
    <w:p>
      <w:pPr>
        <w:pStyle w:val="Bibliography"/>
      </w:pPr>
      <w:r>
        <w:t xml:space="preserve">8.</w:t>
      </w:r>
      <w:r>
        <w:t xml:space="preserve"> </w:t>
      </w:r>
      <w:r>
        <w:t xml:space="preserve">	</w:t>
      </w:r>
      <w:r>
        <w:t xml:space="preserve">Reich M, Liefeld T, Gould J, Lerner J, Tamayo P, Mesirov JP.</w:t>
      </w:r>
      <w:r>
        <w:t xml:space="preserve"> </w:t>
      </w:r>
      <w:r>
        <w:t xml:space="preserve">GenePattern</w:t>
      </w:r>
      <w:r>
        <w:t xml:space="preserve"> </w:t>
      </w:r>
      <w:r>
        <w:t xml:space="preserve">2.0. Nat Genet. 2006;38: 500–501.</w:t>
      </w:r>
      <w:r>
        <w:t xml:space="preserve"> </w:t>
      </w:r>
    </w:p>
    <w:bookmarkEnd w:id="64"/>
    <w:bookmarkStart w:id="66" w:name="ref-Powell2019-dw"/>
    <w:p>
      <w:pPr>
        <w:pStyle w:val="Bibliography"/>
      </w:pPr>
      <w:r>
        <w:t xml:space="preserve">9.</w:t>
      </w:r>
      <w:r>
        <w:t xml:space="preserve"> </w:t>
      </w:r>
      <w:r>
        <w:t xml:space="preserve">	</w:t>
      </w:r>
      <w:r>
        <w:t xml:space="preserve">Powell D. Drpowell/degust 4.1.1. Zenodo; 2019. doi:</w:t>
      </w:r>
      <w:hyperlink r:id="rId65">
        <w:r>
          <w:rPr>
            <w:rStyle w:val="Hyperlink"/>
          </w:rPr>
          <w:t xml:space="preserve">10.5281/zenodo.3501067</w:t>
        </w:r>
      </w:hyperlink>
    </w:p>
    <w:bookmarkEnd w:id="66"/>
    <w:bookmarkStart w:id="67" w:name="ref-Ge2020-qe"/>
    <w:p>
      <w:pPr>
        <w:pStyle w:val="Bibliography"/>
      </w:pPr>
      <w:r>
        <w:t xml:space="preserve">10.</w:t>
      </w:r>
      <w:r>
        <w:t xml:space="preserve"> </w:t>
      </w:r>
      <w:r>
        <w:t xml:space="preserve">	</w:t>
      </w:r>
      <w:r>
        <w:t xml:space="preserve">Ge SX, Jung D, Yao R.</w:t>
      </w:r>
      <w:r>
        <w:t xml:space="preserve"> </w:t>
      </w:r>
      <w:r>
        <w:t xml:space="preserve">ShinyGO</w:t>
      </w:r>
      <w:r>
        <w:t xml:space="preserve">: A graphical gene-set enrichment tool for animals and plants. Bioinformatics. 2020;36: 2628–2629.</w:t>
      </w:r>
      <w:r>
        <w:t xml:space="preserve"> </w:t>
      </w:r>
    </w:p>
    <w:bookmarkEnd w:id="67"/>
    <w:bookmarkStart w:id="69" w:name="ref-noauthor_undated-pg"/>
    <w:p>
      <w:pPr>
        <w:pStyle w:val="Bibliography"/>
      </w:pPr>
      <w:r>
        <w:t xml:space="preserve">11.</w:t>
      </w:r>
      <w:r>
        <w:t xml:space="preserve"> </w:t>
      </w:r>
      <w:r>
        <w:t xml:space="preserve">	</w:t>
      </w:r>
      <w:r>
        <w:t xml:space="preserve">Citations &amp; footnotes.</w:t>
      </w:r>
      <w:r>
        <w:t xml:space="preserve"> </w:t>
      </w:r>
      <w:hyperlink r:id="rId68">
        <w:r>
          <w:rPr>
            <w:rStyle w:val="Hyperlink"/>
          </w:rPr>
          <w:t xml:space="preserve">https://quarto.org/docs/authoring/footnotes-and-citations.html</w:t>
        </w:r>
      </w:hyperlink>
      <w:r>
        <w:t xml:space="preserve">;</w:t>
      </w:r>
      <w:r>
        <w:t xml:space="preserve"> </w:t>
      </w:r>
    </w:p>
    <w:bookmarkEnd w:id="69"/>
    <w:bookmarkStart w:id="70" w:name="ref-Xie2018-rf"/>
    <w:p>
      <w:pPr>
        <w:pStyle w:val="Bibliography"/>
      </w:pPr>
      <w:r>
        <w:t xml:space="preserve">12.</w:t>
      </w:r>
      <w:r>
        <w:t xml:space="preserve"> </w:t>
      </w:r>
      <w:r>
        <w:t xml:space="preserve">	</w:t>
      </w:r>
      <w:r>
        <w:t xml:space="preserve">Xie Y, Allaire JJ, Grolemund G.</w:t>
      </w:r>
      <w:r>
        <w:t xml:space="preserve"> </w:t>
      </w:r>
      <w:r>
        <w:t xml:space="preserve">R</w:t>
      </w:r>
      <w:r>
        <w:t xml:space="preserve"> </w:t>
      </w:r>
      <w:r>
        <w:t xml:space="preserve">markdown: The definitive guide. Chapman; Hall/CRC; 2018.</w:t>
      </w:r>
      <w:r>
        <w:t xml:space="preserve"> </w:t>
      </w:r>
    </w:p>
    <w:bookmarkEnd w:id="70"/>
    <w:bookmarkStart w:id="71" w:name="ref-Leipzig2016-bf"/>
    <w:p>
      <w:pPr>
        <w:pStyle w:val="Bibliography"/>
      </w:pPr>
      <w:r>
        <w:t xml:space="preserve">13.</w:t>
      </w:r>
      <w:r>
        <w:t xml:space="preserve"> </w:t>
      </w:r>
      <w:r>
        <w:t xml:space="preserve">	</w:t>
      </w:r>
      <w:r>
        <w:t xml:space="preserve">Leipzig J. A review of bioinformatic pipeline frameworks. Brief Bioinform. 2016; bbw020.</w:t>
      </w:r>
      <w:r>
        <w:t xml:space="preserve"> </w:t>
      </w:r>
    </w:p>
    <w:bookmarkEnd w:id="71"/>
    <w:bookmarkStart w:id="72" w:name="ref-Reiter2021-lh"/>
    <w:p>
      <w:pPr>
        <w:pStyle w:val="Bibliography"/>
      </w:pPr>
      <w:r>
        <w:t xml:space="preserve">14.</w:t>
      </w:r>
      <w:r>
        <w:t xml:space="preserve"> </w:t>
      </w:r>
      <w:r>
        <w:t xml:space="preserve">	</w:t>
      </w:r>
      <w:r>
        <w:t xml:space="preserve">Reiter T, Brooks PT, Irber† L, Joslin† SEK, Reid† CM, Scott† C, et al. Streamlining data-intensive biology with workflow systems. Gigascience. 2021;10.</w:t>
      </w:r>
      <w:r>
        <w:t xml:space="preserve"> </w:t>
      </w:r>
    </w:p>
    <w:bookmarkEnd w:id="72"/>
    <w:bookmarkStart w:id="73" w:name="ref-Koster2012-sq"/>
    <w:p>
      <w:pPr>
        <w:pStyle w:val="Bibliography"/>
      </w:pPr>
      <w:r>
        <w:t xml:space="preserve">15.</w:t>
      </w:r>
      <w:r>
        <w:t xml:space="preserve"> </w:t>
      </w:r>
      <w:r>
        <w:t xml:space="preserve">	</w:t>
      </w:r>
      <w:r>
        <w:t xml:space="preserve">Köster J, Rahmann S. Snakemake–a scalable bioinformatics workflow engine. Bioinformatics. 2012;28: 2520–2522.</w:t>
      </w:r>
      <w:r>
        <w:t xml:space="preserve"> </w:t>
      </w:r>
    </w:p>
    <w:bookmarkEnd w:id="73"/>
    <w:bookmarkStart w:id="74" w:name="ref-Molder2021-mp"/>
    <w:p>
      <w:pPr>
        <w:pStyle w:val="Bibliography"/>
      </w:pPr>
      <w:r>
        <w:t xml:space="preserve">16.</w:t>
      </w:r>
      <w:r>
        <w:t xml:space="preserve"> </w:t>
      </w:r>
      <w:r>
        <w:t xml:space="preserve">	</w:t>
      </w:r>
      <w:r>
        <w:t xml:space="preserve">Mölder F, Jablonski KP, Letcher B, Hall MB, Tomkins-Tinch CH, Sochat V, et al. Sustainable data analysis with snakemake. F1000Res. 2021;10: 33.</w:t>
      </w:r>
      <w:r>
        <w:t xml:space="preserve"> </w:t>
      </w:r>
    </w:p>
    <w:bookmarkEnd w:id="74"/>
    <w:bookmarkStart w:id="76" w:name="ref-Landau2021"/>
    <w:p>
      <w:pPr>
        <w:pStyle w:val="Bibliography"/>
      </w:pPr>
      <w:r>
        <w:t xml:space="preserve">17.</w:t>
      </w:r>
      <w:r>
        <w:t xml:space="preserve"> </w:t>
      </w:r>
      <w:r>
        <w:t xml:space="preserve">	</w:t>
      </w:r>
      <w:r>
        <w:t xml:space="preserve">Landau WM. The targets r package: A dynamic make-like function-oriented pipeline toolkit for reproducibility and high-performance computing. Journal of Open Source Software. 2021;6: 2959. doi:</w:t>
      </w:r>
      <w:hyperlink r:id="rId75">
        <w:r>
          <w:rPr>
            <w:rStyle w:val="Hyperlink"/>
          </w:rPr>
          <w:t xml:space="preserve">10.21105/joss.02959</w:t>
        </w:r>
      </w:hyperlink>
    </w:p>
    <w:bookmarkEnd w:id="76"/>
    <w:bookmarkStart w:id="77" w:name="ref-Crusoe2022-cb"/>
    <w:p>
      <w:pPr>
        <w:pStyle w:val="Bibliography"/>
      </w:pPr>
      <w:r>
        <w:t xml:space="preserve">18.</w:t>
      </w:r>
      <w:r>
        <w:t xml:space="preserve"> </w:t>
      </w:r>
      <w:r>
        <w:t xml:space="preserve">	</w:t>
      </w:r>
      <w:r>
        <w:t xml:space="preserve">Crusoe MR, Abeln S, Iosup A, Amstutz P, Chilton J, Tijanić N, et al. Methods included: Standardizing computational reuse and portability with the common workflow language. Commun ACM. 2022;65: 54–63.</w:t>
      </w:r>
      <w:r>
        <w:t xml:space="preserve"> </w:t>
      </w:r>
    </w:p>
    <w:bookmarkEnd w:id="77"/>
    <w:bookmarkStart w:id="79" w:name="ref-Voss2017-vd"/>
    <w:p>
      <w:pPr>
        <w:pStyle w:val="Bibliography"/>
      </w:pPr>
      <w:r>
        <w:t xml:space="preserve">19.</w:t>
      </w:r>
      <w:r>
        <w:t xml:space="preserve"> </w:t>
      </w:r>
      <w:r>
        <w:t xml:space="preserve">	</w:t>
      </w:r>
      <w:r>
        <w:t xml:space="preserve">Voss K, Gentry J, Van der Auwera G. Full-stack genomics pipelining with</w:t>
      </w:r>
      <w:r>
        <w:t xml:space="preserve"> </w:t>
      </w:r>
      <w:r>
        <w:t xml:space="preserve">GATK4</w:t>
      </w:r>
      <w:r>
        <w:t xml:space="preserve"> </w:t>
      </w:r>
      <w:r>
        <w:t xml:space="preserve">+</w:t>
      </w:r>
      <w:r>
        <w:t xml:space="preserve"> </w:t>
      </w:r>
      <w:r>
        <w:t xml:space="preserve">WDL</w:t>
      </w:r>
      <w:r>
        <w:t xml:space="preserve"> </w:t>
      </w:r>
      <w:r>
        <w:t xml:space="preserve">+ cromwell. F1000Research; 2017. doi:</w:t>
      </w:r>
      <w:hyperlink r:id="rId78">
        <w:r>
          <w:rPr>
            <w:rStyle w:val="Hyperlink"/>
          </w:rPr>
          <w:t xml:space="preserve">10.7490/f1000research.1114634.1</w:t>
        </w:r>
      </w:hyperlink>
    </w:p>
    <w:bookmarkEnd w:id="79"/>
    <w:bookmarkStart w:id="80" w:name="ref-Di_Tommaso2017-yo"/>
    <w:p>
      <w:pPr>
        <w:pStyle w:val="Bibliography"/>
      </w:pPr>
      <w:r>
        <w:t xml:space="preserve">20.</w:t>
      </w:r>
      <w:r>
        <w:t xml:space="preserve"> </w:t>
      </w:r>
      <w:r>
        <w:t xml:space="preserve">	</w:t>
      </w:r>
      <w:r>
        <w:t xml:space="preserve">Di Tommaso P, Chatzou M, Floden EW, Barja PP, Palumbo E, Notredame C. Nextflow enables reproducible computational workflows. Nat Biotechnol. 2017;35: 316–319.</w:t>
      </w:r>
      <w:r>
        <w:t xml:space="preserve"> </w:t>
      </w:r>
    </w:p>
    <w:bookmarkEnd w:id="80"/>
    <w:bookmarkStart w:id="82" w:name="ref-ram2013"/>
    <w:p>
      <w:pPr>
        <w:pStyle w:val="Bibliography"/>
      </w:pPr>
      <w:r>
        <w:t xml:space="preserve">21.</w:t>
      </w:r>
      <w:r>
        <w:t xml:space="preserve"> </w:t>
      </w:r>
      <w:r>
        <w:t xml:space="preserve">	</w:t>
      </w:r>
      <w:r>
        <w:t xml:space="preserve">Ram K. Git can facilitate greater reproducibility and increased transparency in science. Source Code for Biology and Medicine. 2013;8: 7. doi:</w:t>
      </w:r>
      <w:hyperlink r:id="rId81">
        <w:r>
          <w:rPr>
            <w:rStyle w:val="Hyperlink"/>
          </w:rPr>
          <w:t xml:space="preserve">10.1186/1751-0473-8-7</w:t>
        </w:r>
      </w:hyperlink>
    </w:p>
    <w:bookmarkEnd w:id="82"/>
    <w:bookmarkStart w:id="84" w:name="ref-blischak2016"/>
    <w:p>
      <w:pPr>
        <w:pStyle w:val="Bibliography"/>
      </w:pPr>
      <w:r>
        <w:t xml:space="preserve">22.</w:t>
      </w:r>
      <w:r>
        <w:t xml:space="preserve"> </w:t>
      </w:r>
      <w:r>
        <w:t xml:space="preserve">	</w:t>
      </w:r>
      <w:r>
        <w:t xml:space="preserve">Blischak JD, Davenport ER, Wilson G. A</w:t>
      </w:r>
      <w:r>
        <w:t xml:space="preserve"> </w:t>
      </w:r>
      <w:r>
        <w:t xml:space="preserve">Quick Introduction</w:t>
      </w:r>
      <w:r>
        <w:t xml:space="preserve"> </w:t>
      </w:r>
      <w:r>
        <w:t xml:space="preserve">to</w:t>
      </w:r>
      <w:r>
        <w:t xml:space="preserve"> </w:t>
      </w:r>
      <w:r>
        <w:t xml:space="preserve">Version Control</w:t>
      </w:r>
      <w:r>
        <w:t xml:space="preserve"> </w:t>
      </w:r>
      <w:r>
        <w:t xml:space="preserve">with</w:t>
      </w:r>
      <w:r>
        <w:t xml:space="preserve"> </w:t>
      </w:r>
      <w:r>
        <w:t xml:space="preserve">Git</w:t>
      </w:r>
      <w:r>
        <w:t xml:space="preserve"> </w:t>
      </w:r>
      <w:r>
        <w:t xml:space="preserve">and</w:t>
      </w:r>
      <w:r>
        <w:t xml:space="preserve"> </w:t>
      </w:r>
      <w:r>
        <w:t xml:space="preserve">GitHub</w:t>
      </w:r>
      <w:r>
        <w:t xml:space="preserve">. PLOS Computational Biology. 2016;12: e1004668. doi:</w:t>
      </w:r>
      <w:hyperlink r:id="rId83">
        <w:r>
          <w:rPr>
            <w:rStyle w:val="Hyperlink"/>
          </w:rPr>
          <w:t xml:space="preserve">10.1371/journal.pcbi.1004668</w:t>
        </w:r>
      </w:hyperlink>
    </w:p>
    <w:bookmarkEnd w:id="84"/>
    <w:bookmarkStart w:id="86" w:name="ref-perez-riverol2016"/>
    <w:p>
      <w:pPr>
        <w:pStyle w:val="Bibliography"/>
      </w:pPr>
      <w:r>
        <w:t xml:space="preserve">23.</w:t>
      </w:r>
      <w:r>
        <w:t xml:space="preserve"> </w:t>
      </w:r>
      <w:r>
        <w:t xml:space="preserve">	</w:t>
      </w:r>
      <w:r>
        <w:t xml:space="preserve">Perez-Riverol Y, Gatto L, Wang R, Sachsenberg T, Uszkoreit J, Leprevost F da V, et al. Ten</w:t>
      </w:r>
      <w:r>
        <w:t xml:space="preserve"> </w:t>
      </w:r>
      <w:r>
        <w:t xml:space="preserve">Simple Rules</w:t>
      </w:r>
      <w:r>
        <w:t xml:space="preserve"> </w:t>
      </w:r>
      <w:r>
        <w:t xml:space="preserve">for</w:t>
      </w:r>
      <w:r>
        <w:t xml:space="preserve"> </w:t>
      </w:r>
      <w:r>
        <w:t xml:space="preserve">Taking Advantage</w:t>
      </w:r>
      <w:r>
        <w:t xml:space="preserve"> </w:t>
      </w:r>
      <w:r>
        <w:t xml:space="preserve">of</w:t>
      </w:r>
      <w:r>
        <w:t xml:space="preserve"> </w:t>
      </w:r>
      <w:r>
        <w:t xml:space="preserve">Git</w:t>
      </w:r>
      <w:r>
        <w:t xml:space="preserve"> </w:t>
      </w:r>
      <w:r>
        <w:t xml:space="preserve">and</w:t>
      </w:r>
      <w:r>
        <w:t xml:space="preserve"> </w:t>
      </w:r>
      <w:r>
        <w:t xml:space="preserve">GitHub</w:t>
      </w:r>
      <w:r>
        <w:t xml:space="preserve">. Markel S, editor. PLOS Computational Biology. 2016;12: e1004947. doi:</w:t>
      </w:r>
      <w:hyperlink r:id="rId85">
        <w:r>
          <w:rPr>
            <w:rStyle w:val="Hyperlink"/>
          </w:rPr>
          <w:t xml:space="preserve">10.1371/journal.pcbi.1004947</w:t>
        </w:r>
      </w:hyperlink>
    </w:p>
    <w:bookmarkEnd w:id="86"/>
    <w:bookmarkStart w:id="87" w:name="ref-Kluyver2016jupyter"/>
    <w:p>
      <w:pPr>
        <w:pStyle w:val="Bibliography"/>
      </w:pPr>
      <w:r>
        <w:t xml:space="preserve">24.</w:t>
      </w:r>
      <w:r>
        <w:t xml:space="preserve"> </w:t>
      </w:r>
      <w:r>
        <w:t xml:space="preserve">	</w:t>
      </w:r>
      <w:r>
        <w:t xml:space="preserve">Kluyver T, Ragan-Kelley B, Pérez F, Granger B, Bussonnier M, Frederic J, et al. Jupyter notebooks – a publishing format for reproducible computational workflows. Loizides F, Schmidt B, editors. IOS Press; 2016. pp. 87–90.</w:t>
      </w:r>
      <w:r>
        <w:t xml:space="preserve"> </w:t>
      </w:r>
    </w:p>
    <w:bookmarkEnd w:id="87"/>
    <w:bookmarkStart w:id="89" w:name="ref-noauthor_undated-fn"/>
    <w:p>
      <w:pPr>
        <w:pStyle w:val="Bibliography"/>
      </w:pPr>
      <w:r>
        <w:t xml:space="preserve">25.</w:t>
      </w:r>
      <w:r>
        <w:t xml:space="preserve"> </w:t>
      </w:r>
      <w:r>
        <w:t xml:space="preserve">	</w:t>
      </w:r>
      <w:r>
        <w:t xml:space="preserve">Vscode: Visual studio code. Available:</w:t>
      </w:r>
      <w:r>
        <w:t xml:space="preserve"> </w:t>
      </w:r>
      <w:hyperlink r:id="rId88">
        <w:r>
          <w:rPr>
            <w:rStyle w:val="Hyperlink"/>
          </w:rPr>
          <w:t xml:space="preserve">https://github.com/microsoft/vscode</w:t>
        </w:r>
      </w:hyperlink>
    </w:p>
    <w:bookmarkEnd w:id="89"/>
    <w:bookmarkStart w:id="90" w:name="ref-Heon2018-lc"/>
    <w:p>
      <w:pPr>
        <w:pStyle w:val="Bibliography"/>
      </w:pPr>
      <w:r>
        <w:t xml:space="preserve">26.</w:t>
      </w:r>
      <w:r>
        <w:t xml:space="preserve"> </w:t>
      </w:r>
      <w:r>
        <w:t xml:space="preserve">	</w:t>
      </w:r>
      <w:r>
        <w:t xml:space="preserve">Heon M et al, Walsh D, Baude B, Mohnani U, Cui A, Sweeney T, et al. Podman - : A tool for managing</w:t>
      </w:r>
      <w:r>
        <w:t xml:space="preserve"> </w:t>
      </w:r>
      <w:r>
        <w:t xml:space="preserve">OCI</w:t>
      </w:r>
      <w:r>
        <w:t xml:space="preserve"> </w:t>
      </w:r>
      <w:r>
        <w:t xml:space="preserve">containers and pods. Zenodo; 2018.</w:t>
      </w:r>
      <w:r>
        <w:t xml:space="preserve"> </w:t>
      </w:r>
    </w:p>
    <w:bookmarkEnd w:id="90"/>
    <w:bookmarkStart w:id="91" w:name="ref-Kurtzer2017-zq"/>
    <w:p>
      <w:pPr>
        <w:pStyle w:val="Bibliography"/>
      </w:pPr>
      <w:r>
        <w:t xml:space="preserve">27.</w:t>
      </w:r>
      <w:r>
        <w:t xml:space="preserve"> </w:t>
      </w:r>
      <w:r>
        <w:t xml:space="preserve">	</w:t>
      </w:r>
      <w:r>
        <w:t xml:space="preserve">Kurtzer GM, Sochat V, Bauer MW. Singularity: Scientific containers for mobility of compute. PLoS One. 2017;12: e0177459.</w:t>
      </w:r>
      <w:r>
        <w:t xml:space="preserve"> </w:t>
      </w:r>
    </w:p>
    <w:bookmarkEnd w:id="91"/>
    <w:bookmarkStart w:id="92" w:name="ref-Heeney2011-ri"/>
    <w:p>
      <w:pPr>
        <w:pStyle w:val="Bibliography"/>
      </w:pPr>
      <w:r>
        <w:t xml:space="preserve">28.</w:t>
      </w:r>
      <w:r>
        <w:t xml:space="preserve"> </w:t>
      </w:r>
      <w:r>
        <w:t xml:space="preserve">	</w:t>
      </w:r>
      <w:r>
        <w:t xml:space="preserve">Heeney C, Hawkins N, Vries J de, Boddington P, Kaye J. Assessing the privacy risks of data sharing in genomics. Public Health Genomics. 2011;14: 17–25.</w:t>
      </w:r>
      <w:r>
        <w:t xml:space="preserve"> </w:t>
      </w:r>
    </w:p>
    <w:bookmarkEnd w:id="92"/>
    <w:bookmarkStart w:id="93" w:name="ref-Gymrek2013-fz"/>
    <w:p>
      <w:pPr>
        <w:pStyle w:val="Bibliography"/>
      </w:pPr>
      <w:r>
        <w:t xml:space="preserve">29.</w:t>
      </w:r>
      <w:r>
        <w:t xml:space="preserve"> </w:t>
      </w:r>
      <w:r>
        <w:t xml:space="preserve">	</w:t>
      </w:r>
      <w:r>
        <w:t xml:space="preserve">Gymrek M, McGuire AL, Golan D, Halperin E, Erlich Y. Identifying personal genomes by surname inference. Science. 2013;339: 321–324.</w:t>
      </w:r>
      <w:r>
        <w:t xml:space="preserve"> </w:t>
      </w:r>
    </w:p>
    <w:bookmarkEnd w:id="93"/>
    <w:bookmarkStart w:id="94" w:name="ref-Rehm2021-kt"/>
    <w:p>
      <w:pPr>
        <w:pStyle w:val="Bibliography"/>
      </w:pPr>
      <w:r>
        <w:t xml:space="preserve">30.</w:t>
      </w:r>
      <w:r>
        <w:t xml:space="preserve"> </w:t>
      </w:r>
      <w:r>
        <w:t xml:space="preserve">	</w:t>
      </w:r>
      <w:r>
        <w:t xml:space="preserve">Rehm HL, Page AJH, Smith L, Adams JB, Alterovitz G, Babb LJ, et al.</w:t>
      </w:r>
      <w:r>
        <w:t xml:space="preserve"> </w:t>
      </w:r>
      <w:r>
        <w:t xml:space="preserve">GA4GH</w:t>
      </w:r>
      <w:r>
        <w:t xml:space="preserve">: International policies and standards for data sharing across genomic research and healthcare. Cell Genom. 2021;1: 100029.</w:t>
      </w:r>
      <w:r>
        <w:t xml:space="preserve"> </w:t>
      </w:r>
    </w:p>
    <w:bookmarkEnd w:id="94"/>
    <w:bookmarkStart w:id="95" w:name="ref-Thorogood2021-kt"/>
    <w:p>
      <w:pPr>
        <w:pStyle w:val="Bibliography"/>
      </w:pPr>
      <w:r>
        <w:t xml:space="preserve">31.</w:t>
      </w:r>
      <w:r>
        <w:t xml:space="preserve"> </w:t>
      </w:r>
      <w:r>
        <w:t xml:space="preserve">	</w:t>
      </w:r>
      <w:r>
        <w:t xml:space="preserve">Thorogood A, Rehm HL, Goodhand P, Page AJH, Joly Y, Baudis M, et al. International federation of genomic medicine databases using</w:t>
      </w:r>
      <w:r>
        <w:t xml:space="preserve"> </w:t>
      </w:r>
      <w:r>
        <w:t xml:space="preserve">GA4GH</w:t>
      </w:r>
      <w:r>
        <w:t xml:space="preserve"> </w:t>
      </w:r>
      <w:r>
        <w:t xml:space="preserve">standards. Cell Genom. 2021;1: 100032.</w:t>
      </w:r>
      <w:r>
        <w:t xml:space="preserve"> </w:t>
      </w:r>
    </w:p>
    <w:bookmarkEnd w:id="95"/>
    <w:bookmarkStart w:id="96" w:name="ref-Bonaretti2019-zs"/>
    <w:p>
      <w:pPr>
        <w:pStyle w:val="Bibliography"/>
      </w:pPr>
      <w:r>
        <w:t xml:space="preserve">32.</w:t>
      </w:r>
      <w:r>
        <w:t xml:space="preserve"> </w:t>
      </w:r>
      <w:r>
        <w:t xml:space="preserve">	</w:t>
      </w:r>
      <w:r>
        <w:t xml:space="preserve">Bonaretti S, Willighagen E. Two real use cases of</w:t>
      </w:r>
      <w:r>
        <w:t xml:space="preserve"> </w:t>
      </w:r>
      <w:r>
        <w:t xml:space="preserve">FAIR</w:t>
      </w:r>
      <w:r>
        <w:t xml:space="preserve"> </w:t>
      </w:r>
      <w:r>
        <w:t xml:space="preserve">maturity indicators in the life sciences. bioRxiv. 2019.</w:t>
      </w:r>
      <w:r>
        <w:t xml:space="preserve"> </w:t>
      </w:r>
    </w:p>
    <w:bookmarkEnd w:id="96"/>
    <w:bookmarkStart w:id="97" w:name="ref-Pampel2013-ep"/>
    <w:p>
      <w:pPr>
        <w:pStyle w:val="Bibliography"/>
      </w:pPr>
      <w:r>
        <w:t xml:space="preserve">33.</w:t>
      </w:r>
      <w:r>
        <w:t xml:space="preserve"> </w:t>
      </w:r>
      <w:r>
        <w:t xml:space="preserve">	</w:t>
      </w:r>
      <w:r>
        <w:t xml:space="preserve">Pampel H, Vierkant P, Scholze F, Bertelmann R, Kindling M, Klump J, et al. Making research data repositories visible: The re3data.org registry. PLoS One. 2013;8: e78080.</w:t>
      </w:r>
      <w:r>
        <w:t xml:space="preserve"> </w:t>
      </w:r>
    </w:p>
    <w:bookmarkEnd w:id="97"/>
    <w:bookmarkStart w:id="98" w:name="ref-Roche2015-aq"/>
    <w:p>
      <w:pPr>
        <w:pStyle w:val="Bibliography"/>
      </w:pPr>
      <w:r>
        <w:t xml:space="preserve">34.</w:t>
      </w:r>
      <w:r>
        <w:t xml:space="preserve"> </w:t>
      </w:r>
      <w:r>
        <w:t xml:space="preserve">	</w:t>
      </w:r>
      <w:r>
        <w:t xml:space="preserve">Roche DG, Kruuk LEB, Lanfear R, Binning SA. Public data archiving in ecology and evolution: How well are we doing? PLoS Biol. 2015;13: e1002295.</w:t>
      </w:r>
      <w:r>
        <w:t xml:space="preserve"> </w:t>
      </w:r>
    </w:p>
    <w:bookmarkEnd w:id="98"/>
    <w:bookmarkStart w:id="99" w:name="ref-Caetano2014-bi"/>
    <w:p>
      <w:pPr>
        <w:pStyle w:val="Bibliography"/>
      </w:pPr>
      <w:r>
        <w:t xml:space="preserve">35.</w:t>
      </w:r>
      <w:r>
        <w:t xml:space="preserve"> </w:t>
      </w:r>
      <w:r>
        <w:t xml:space="preserve">	</w:t>
      </w:r>
      <w:r>
        <w:t xml:space="preserve">Caetano DS, Aisenberg A. Forgotten treasures: The fate of data in animal behaviour studies. Anim Behav. 2014;98: 1–5.</w:t>
      </w:r>
      <w:r>
        <w:t xml:space="preserve"> </w:t>
      </w:r>
    </w:p>
    <w:bookmarkEnd w:id="99"/>
    <w:bookmarkEnd w:id="100"/>
    <w:bookmarkEnd w:id="10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71315dca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413">
    <w:nsid w:val="47261bad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99414">
    <w:nsid w:val="b3cbbdee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abstractNum w:abstractNumId="991">
    <w:nsid w:val="4fbe019a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5">
    <w:nsid w:val="91a27d85"/>
    <w:multiLevelType w:val="multilevel"/>
    <w:lvl w:ilvl="0">
      <w:start w:val="5"/>
      <w:numFmt w:val="decimal"/>
      <w:lvlText w:val="%1."/>
      <w:lvlJc w:val="left"/>
      <w:pPr>
        <w:ind w:left="720" w:hanging="480"/>
      </w:pPr>
    </w:lvl>
    <w:lvl w:ilvl="1">
      <w:start w:val="5"/>
      <w:numFmt w:val="decimal"/>
      <w:lvlText w:val="%2."/>
      <w:lvlJc w:val="left"/>
      <w:pPr>
        <w:ind w:left="1440" w:hanging="480"/>
      </w:pPr>
    </w:lvl>
    <w:lvl w:ilvl="2">
      <w:start w:val="5"/>
      <w:numFmt w:val="decimal"/>
      <w:lvlText w:val="%3."/>
      <w:lvlJc w:val="left"/>
      <w:pPr>
        <w:ind w:left="2160" w:hanging="480"/>
      </w:pPr>
    </w:lvl>
    <w:lvl w:ilvl="3">
      <w:start w:val="5"/>
      <w:numFmt w:val="decimal"/>
      <w:lvlText w:val="%4."/>
      <w:lvlJc w:val="left"/>
      <w:pPr>
        <w:ind w:left="2880" w:hanging="480"/>
      </w:pPr>
    </w:lvl>
    <w:lvl w:ilvl="4">
      <w:start w:val="5"/>
      <w:numFmt w:val="decimal"/>
      <w:lvlText w:val="%5."/>
      <w:lvlJc w:val="left"/>
      <w:pPr>
        <w:ind w:left="3600" w:hanging="480"/>
      </w:pPr>
    </w:lvl>
    <w:lvl w:ilvl="5">
      <w:start w:val="5"/>
      <w:numFmt w:val="decimal"/>
      <w:lvlText w:val="%6."/>
      <w:lvlJc w:val="left"/>
      <w:pPr>
        <w:ind w:left="4320" w:hanging="480"/>
      </w:pPr>
    </w:lvl>
    <w:lvl w:ilvl="6">
      <w:start w:val="5"/>
      <w:numFmt w:val="decimal"/>
      <w:lvlText w:val="%7."/>
      <w:lvlJc w:val="left"/>
      <w:pPr>
        <w:ind w:left="5040" w:hanging="480"/>
      </w:pPr>
    </w:lvl>
    <w:lvl w:ilvl="7">
      <w:start w:val="5"/>
      <w:numFmt w:val="decimal"/>
      <w:lvlText w:val="%8."/>
      <w:lvlJc w:val="left"/>
      <w:pPr>
        <w:ind w:left="5760" w:hanging="480"/>
      </w:pPr>
    </w:lvl>
    <w:lvl w:ilvl="8">
      <w:start w:val="5"/>
      <w:numFmt w:val="decimal"/>
      <w:lvlText w:val="%9."/>
      <w:lvlJc w:val="left"/>
      <w:pPr>
        <w:ind w:left="6480" w:hanging="480"/>
      </w:pPr>
    </w:lvl>
  </w:abstractNum>
  <w:abstractNum w:abstractNumId="99416">
    <w:nsid w:val="615f1ed2"/>
    <w:multiLevelType w:val="multilevel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decimal"/>
      <w:lvlText w:val="%2."/>
      <w:lvlJc w:val="left"/>
      <w:pPr>
        <w:ind w:left="1440" w:hanging="480"/>
      </w:pPr>
    </w:lvl>
    <w:lvl w:ilvl="2">
      <w:start w:val="6"/>
      <w:numFmt w:val="decimal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decimal"/>
      <w:lvlText w:val="%5."/>
      <w:lvlJc w:val="left"/>
      <w:pPr>
        <w:ind w:left="3600" w:hanging="480"/>
      </w:pPr>
    </w:lvl>
    <w:lvl w:ilvl="5">
      <w:start w:val="6"/>
      <w:numFmt w:val="decimal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decimal"/>
      <w:lvlText w:val="%8."/>
      <w:lvlJc w:val="left"/>
      <w:pPr>
        <w:ind w:left="5760" w:hanging="480"/>
      </w:pPr>
    </w:lvl>
    <w:lvl w:ilvl="8">
      <w:start w:val="6"/>
      <w:numFmt w:val="decimal"/>
      <w:lvlText w:val="%9."/>
      <w:lvlJc w:val="left"/>
      <w:pPr>
        <w:ind w:left="6480" w:hanging="480"/>
      </w:pPr>
    </w:lvl>
  </w:abstractNum>
  <w:abstractNum w:abstractNumId="99417">
    <w:nsid w:val="238d8174"/>
    <w:multiLevelType w:val="multilevel"/>
    <w:lvl w:ilvl="0">
      <w:start w:val="7"/>
      <w:numFmt w:val="decimal"/>
      <w:lvlText w:val="%1."/>
      <w:lvlJc w:val="left"/>
      <w:pPr>
        <w:ind w:left="720" w:hanging="480"/>
      </w:pPr>
    </w:lvl>
    <w:lvl w:ilvl="1">
      <w:start w:val="7"/>
      <w:numFmt w:val="decimal"/>
      <w:lvlText w:val="%2."/>
      <w:lvlJc w:val="left"/>
      <w:pPr>
        <w:ind w:left="1440" w:hanging="480"/>
      </w:pPr>
    </w:lvl>
    <w:lvl w:ilvl="2">
      <w:start w:val="7"/>
      <w:numFmt w:val="decimal"/>
      <w:lvlText w:val="%3."/>
      <w:lvlJc w:val="left"/>
      <w:pPr>
        <w:ind w:left="2160" w:hanging="480"/>
      </w:pPr>
    </w:lvl>
    <w:lvl w:ilvl="3">
      <w:start w:val="7"/>
      <w:numFmt w:val="decimal"/>
      <w:lvlText w:val="%4."/>
      <w:lvlJc w:val="left"/>
      <w:pPr>
        <w:ind w:left="2880" w:hanging="480"/>
      </w:pPr>
    </w:lvl>
    <w:lvl w:ilvl="4">
      <w:start w:val="7"/>
      <w:numFmt w:val="decimal"/>
      <w:lvlText w:val="%5."/>
      <w:lvlJc w:val="left"/>
      <w:pPr>
        <w:ind w:left="3600" w:hanging="480"/>
      </w:pPr>
    </w:lvl>
    <w:lvl w:ilvl="5">
      <w:start w:val="7"/>
      <w:numFmt w:val="decimal"/>
      <w:lvlText w:val="%6."/>
      <w:lvlJc w:val="left"/>
      <w:pPr>
        <w:ind w:left="4320" w:hanging="480"/>
      </w:pPr>
    </w:lvl>
    <w:lvl w:ilvl="6">
      <w:start w:val="7"/>
      <w:numFmt w:val="decimal"/>
      <w:lvlText w:val="%7."/>
      <w:lvlJc w:val="left"/>
      <w:pPr>
        <w:ind w:left="5040" w:hanging="480"/>
      </w:pPr>
    </w:lvl>
    <w:lvl w:ilvl="7">
      <w:start w:val="7"/>
      <w:numFmt w:val="decimal"/>
      <w:lvlText w:val="%8."/>
      <w:lvlJc w:val="left"/>
      <w:pPr>
        <w:ind w:left="5760" w:hanging="480"/>
      </w:pPr>
    </w:lvl>
    <w:lvl w:ilvl="8">
      <w:start w:val="7"/>
      <w:numFmt w:val="decimal"/>
      <w:lvlText w:val="%9."/>
      <w:lvlJc w:val="left"/>
      <w:pPr>
        <w:ind w:left="6480" w:hanging="480"/>
      </w:pPr>
    </w:lvl>
  </w:abstractNum>
  <w:abstractNum w:abstractNumId="99418">
    <w:nsid w:val="41f388d6"/>
    <w:multiLevelType w:val="multilevel"/>
    <w:lvl w:ilvl="0">
      <w:start w:val="8"/>
      <w:numFmt w:val="decimal"/>
      <w:lvlText w:val="%1."/>
      <w:lvlJc w:val="left"/>
      <w:pPr>
        <w:ind w:left="720" w:hanging="480"/>
      </w:pPr>
    </w:lvl>
    <w:lvl w:ilvl="1">
      <w:start w:val="8"/>
      <w:numFmt w:val="decimal"/>
      <w:lvlText w:val="%2."/>
      <w:lvlJc w:val="left"/>
      <w:pPr>
        <w:ind w:left="1440" w:hanging="480"/>
      </w:pPr>
    </w:lvl>
    <w:lvl w:ilvl="2">
      <w:start w:val="8"/>
      <w:numFmt w:val="decimal"/>
      <w:lvlText w:val="%3."/>
      <w:lvlJc w:val="left"/>
      <w:pPr>
        <w:ind w:left="2160" w:hanging="480"/>
      </w:pPr>
    </w:lvl>
    <w:lvl w:ilvl="3">
      <w:start w:val="8"/>
      <w:numFmt w:val="decimal"/>
      <w:lvlText w:val="%4."/>
      <w:lvlJc w:val="left"/>
      <w:pPr>
        <w:ind w:left="2880" w:hanging="480"/>
      </w:pPr>
    </w:lvl>
    <w:lvl w:ilvl="4">
      <w:start w:val="8"/>
      <w:numFmt w:val="decimal"/>
      <w:lvlText w:val="%5."/>
      <w:lvlJc w:val="left"/>
      <w:pPr>
        <w:ind w:left="3600" w:hanging="480"/>
      </w:pPr>
    </w:lvl>
    <w:lvl w:ilvl="5">
      <w:start w:val="8"/>
      <w:numFmt w:val="decimal"/>
      <w:lvlText w:val="%6."/>
      <w:lvlJc w:val="left"/>
      <w:pPr>
        <w:ind w:left="4320" w:hanging="480"/>
      </w:pPr>
    </w:lvl>
    <w:lvl w:ilvl="6">
      <w:start w:val="8"/>
      <w:numFmt w:val="decimal"/>
      <w:lvlText w:val="%7."/>
      <w:lvlJc w:val="left"/>
      <w:pPr>
        <w:ind w:left="5040" w:hanging="480"/>
      </w:pPr>
    </w:lvl>
    <w:lvl w:ilvl="7">
      <w:start w:val="8"/>
      <w:numFmt w:val="decimal"/>
      <w:lvlText w:val="%8."/>
      <w:lvlJc w:val="left"/>
      <w:pPr>
        <w:ind w:left="5760" w:hanging="480"/>
      </w:pPr>
    </w:lvl>
    <w:lvl w:ilvl="8">
      <w:start w:val="8"/>
      <w:numFmt w:val="decimal"/>
      <w:lvlText w:val="%9."/>
      <w:lvlJc w:val="left"/>
      <w:pPr>
        <w:ind w:left="6480" w:hanging="480"/>
      </w:pPr>
    </w:lvl>
  </w:abstractNum>
  <w:abstractNum w:abstractNumId="99419">
    <w:nsid w:val="da4300bd"/>
    <w:multiLevelType w:val="multilevel"/>
    <w:lvl w:ilvl="0">
      <w:start w:val="9"/>
      <w:numFmt w:val="decimal"/>
      <w:lvlText w:val="%1."/>
      <w:lvlJc w:val="left"/>
      <w:pPr>
        <w:ind w:left="720" w:hanging="480"/>
      </w:pPr>
    </w:lvl>
    <w:lvl w:ilvl="1">
      <w:start w:val="9"/>
      <w:numFmt w:val="decimal"/>
      <w:lvlText w:val="%2."/>
      <w:lvlJc w:val="left"/>
      <w:pPr>
        <w:ind w:left="1440" w:hanging="480"/>
      </w:pPr>
    </w:lvl>
    <w:lvl w:ilvl="2">
      <w:start w:val="9"/>
      <w:numFmt w:val="decimal"/>
      <w:lvlText w:val="%3."/>
      <w:lvlJc w:val="left"/>
      <w:pPr>
        <w:ind w:left="2160" w:hanging="480"/>
      </w:pPr>
    </w:lvl>
    <w:lvl w:ilvl="3">
      <w:start w:val="9"/>
      <w:numFmt w:val="decimal"/>
      <w:lvlText w:val="%4."/>
      <w:lvlJc w:val="left"/>
      <w:pPr>
        <w:ind w:left="2880" w:hanging="480"/>
      </w:pPr>
    </w:lvl>
    <w:lvl w:ilvl="4">
      <w:start w:val="9"/>
      <w:numFmt w:val="decimal"/>
      <w:lvlText w:val="%5."/>
      <w:lvlJc w:val="left"/>
      <w:pPr>
        <w:ind w:left="3600" w:hanging="480"/>
      </w:pPr>
    </w:lvl>
    <w:lvl w:ilvl="5">
      <w:start w:val="9"/>
      <w:numFmt w:val="decimal"/>
      <w:lvlText w:val="%6."/>
      <w:lvlJc w:val="left"/>
      <w:pPr>
        <w:ind w:left="4320" w:hanging="480"/>
      </w:pPr>
    </w:lvl>
    <w:lvl w:ilvl="6">
      <w:start w:val="9"/>
      <w:numFmt w:val="decimal"/>
      <w:lvlText w:val="%7."/>
      <w:lvlJc w:val="left"/>
      <w:pPr>
        <w:ind w:left="5040" w:hanging="480"/>
      </w:pPr>
    </w:lvl>
    <w:lvl w:ilvl="7">
      <w:start w:val="9"/>
      <w:numFmt w:val="decimal"/>
      <w:lvlText w:val="%8."/>
      <w:lvlJc w:val="left"/>
      <w:pPr>
        <w:ind w:left="5760" w:hanging="480"/>
      </w:pPr>
    </w:lvl>
    <w:lvl w:ilvl="8">
      <w:start w:val="9"/>
      <w:numFmt w:val="decimal"/>
      <w:lvlText w:val="%9."/>
      <w:lvlJc w:val="left"/>
      <w:pPr>
        <w:ind w:left="6480" w:hanging="480"/>
      </w:pPr>
    </w:lvl>
  </w:abstractNum>
  <w:abstractNum w:abstractNumId="994110">
    <w:nsid w:val="8c1c03f9"/>
    <w:multiLevelType w:val="multilevel"/>
    <w:lvl w:ilvl="0">
      <w:start w:val="10"/>
      <w:numFmt w:val="decimal"/>
      <w:lvlText w:val="%1."/>
      <w:lvlJc w:val="left"/>
      <w:pPr>
        <w:ind w:left="720" w:hanging="480"/>
      </w:pPr>
    </w:lvl>
    <w:lvl w:ilvl="1">
      <w:start w:val="10"/>
      <w:numFmt w:val="decimal"/>
      <w:lvlText w:val="%2."/>
      <w:lvlJc w:val="left"/>
      <w:pPr>
        <w:ind w:left="1440" w:hanging="480"/>
      </w:pPr>
    </w:lvl>
    <w:lvl w:ilvl="2">
      <w:start w:val="10"/>
      <w:numFmt w:val="decimal"/>
      <w:lvlText w:val="%3."/>
      <w:lvlJc w:val="left"/>
      <w:pPr>
        <w:ind w:left="2160" w:hanging="480"/>
      </w:pPr>
    </w:lvl>
    <w:lvl w:ilvl="3">
      <w:start w:val="10"/>
      <w:numFmt w:val="decimal"/>
      <w:lvlText w:val="%4."/>
      <w:lvlJc w:val="left"/>
      <w:pPr>
        <w:ind w:left="2880" w:hanging="480"/>
      </w:pPr>
    </w:lvl>
    <w:lvl w:ilvl="4">
      <w:start w:val="10"/>
      <w:numFmt w:val="decimal"/>
      <w:lvlText w:val="%5."/>
      <w:lvlJc w:val="left"/>
      <w:pPr>
        <w:ind w:left="3600" w:hanging="480"/>
      </w:pPr>
    </w:lvl>
    <w:lvl w:ilvl="5">
      <w:start w:val="10"/>
      <w:numFmt w:val="decimal"/>
      <w:lvlText w:val="%6."/>
      <w:lvlJc w:val="left"/>
      <w:pPr>
        <w:ind w:left="4320" w:hanging="480"/>
      </w:pPr>
    </w:lvl>
    <w:lvl w:ilvl="6">
      <w:start w:val="10"/>
      <w:numFmt w:val="decimal"/>
      <w:lvlText w:val="%7."/>
      <w:lvlJc w:val="left"/>
      <w:pPr>
        <w:ind w:left="5040" w:hanging="480"/>
      </w:pPr>
    </w:lvl>
    <w:lvl w:ilvl="7">
      <w:start w:val="10"/>
      <w:numFmt w:val="decimal"/>
      <w:lvlText w:val="%8."/>
      <w:lvlJc w:val="left"/>
      <w:pPr>
        <w:ind w:left="5760" w:hanging="480"/>
      </w:pPr>
    </w:lvl>
    <w:lvl w:ilvl="8">
      <w:start w:val="10"/>
      <w:numFmt w:val="decimal"/>
      <w:lvlText w:val="%9."/>
      <w:lvlJc w:val="left"/>
      <w:pPr>
        <w:ind w:left="6480" w:hanging="480"/>
      </w:pPr>
    </w:lvl>
  </w:abstractNum>
  <w:abstractNum w:abstractNumId="994111">
    <w:nsid w:val="5504a012"/>
    <w:multiLevelType w:val="multilevel"/>
    <w:lvl w:ilvl="0">
      <w:start w:val="11"/>
      <w:numFmt w:val="decimal"/>
      <w:lvlText w:val="%1."/>
      <w:lvlJc w:val="left"/>
      <w:pPr>
        <w:ind w:left="720" w:hanging="480"/>
      </w:pPr>
    </w:lvl>
    <w:lvl w:ilvl="1">
      <w:start w:val="11"/>
      <w:numFmt w:val="decimal"/>
      <w:lvlText w:val="%2."/>
      <w:lvlJc w:val="left"/>
      <w:pPr>
        <w:ind w:left="1440" w:hanging="480"/>
      </w:pPr>
    </w:lvl>
    <w:lvl w:ilvl="2">
      <w:start w:val="11"/>
      <w:numFmt w:val="decimal"/>
      <w:lvlText w:val="%3."/>
      <w:lvlJc w:val="left"/>
      <w:pPr>
        <w:ind w:left="2160" w:hanging="480"/>
      </w:pPr>
    </w:lvl>
    <w:lvl w:ilvl="3">
      <w:start w:val="11"/>
      <w:numFmt w:val="decimal"/>
      <w:lvlText w:val="%4."/>
      <w:lvlJc w:val="left"/>
      <w:pPr>
        <w:ind w:left="2880" w:hanging="480"/>
      </w:pPr>
    </w:lvl>
    <w:lvl w:ilvl="4">
      <w:start w:val="11"/>
      <w:numFmt w:val="decimal"/>
      <w:lvlText w:val="%5."/>
      <w:lvlJc w:val="left"/>
      <w:pPr>
        <w:ind w:left="3600" w:hanging="480"/>
      </w:pPr>
    </w:lvl>
    <w:lvl w:ilvl="5">
      <w:start w:val="11"/>
      <w:numFmt w:val="decimal"/>
      <w:lvlText w:val="%6."/>
      <w:lvlJc w:val="left"/>
      <w:pPr>
        <w:ind w:left="4320" w:hanging="480"/>
      </w:pPr>
    </w:lvl>
    <w:lvl w:ilvl="6">
      <w:start w:val="11"/>
      <w:numFmt w:val="decimal"/>
      <w:lvlText w:val="%7."/>
      <w:lvlJc w:val="left"/>
      <w:pPr>
        <w:ind w:left="5040" w:hanging="480"/>
      </w:pPr>
    </w:lvl>
    <w:lvl w:ilvl="7">
      <w:start w:val="11"/>
      <w:numFmt w:val="decimal"/>
      <w:lvlText w:val="%8."/>
      <w:lvlJc w:val="left"/>
      <w:pPr>
        <w:ind w:left="5760" w:hanging="480"/>
      </w:pPr>
    </w:lvl>
    <w:lvl w:ilvl="8">
      <w:start w:val="11"/>
      <w:numFmt w:val="decimal"/>
      <w:lvlText w:val="%9."/>
      <w:lvlJc w:val="left"/>
      <w:pPr>
        <w:ind w:left="6480" w:hanging="480"/>
      </w:pPr>
    </w:lvl>
  </w:abstractNum>
  <w:abstractNum w:abstractNumId="994112">
    <w:nsid w:val="5a538d88"/>
    <w:multiLevelType w:val="multilevel"/>
    <w:lvl w:ilvl="0">
      <w:start w:val="12"/>
      <w:numFmt w:val="decimal"/>
      <w:lvlText w:val="%1."/>
      <w:lvlJc w:val="left"/>
      <w:pPr>
        <w:ind w:left="720" w:hanging="480"/>
      </w:pPr>
    </w:lvl>
    <w:lvl w:ilvl="1">
      <w:start w:val="12"/>
      <w:numFmt w:val="decimal"/>
      <w:lvlText w:val="%2."/>
      <w:lvlJc w:val="left"/>
      <w:pPr>
        <w:ind w:left="1440" w:hanging="480"/>
      </w:pPr>
    </w:lvl>
    <w:lvl w:ilvl="2">
      <w:start w:val="12"/>
      <w:numFmt w:val="decimal"/>
      <w:lvlText w:val="%3."/>
      <w:lvlJc w:val="left"/>
      <w:pPr>
        <w:ind w:left="2160" w:hanging="480"/>
      </w:pPr>
    </w:lvl>
    <w:lvl w:ilvl="3">
      <w:start w:val="12"/>
      <w:numFmt w:val="decimal"/>
      <w:lvlText w:val="%4."/>
      <w:lvlJc w:val="left"/>
      <w:pPr>
        <w:ind w:left="2880" w:hanging="480"/>
      </w:pPr>
    </w:lvl>
    <w:lvl w:ilvl="4">
      <w:start w:val="12"/>
      <w:numFmt w:val="decimal"/>
      <w:lvlText w:val="%5."/>
      <w:lvlJc w:val="left"/>
      <w:pPr>
        <w:ind w:left="3600" w:hanging="480"/>
      </w:pPr>
    </w:lvl>
    <w:lvl w:ilvl="5">
      <w:start w:val="12"/>
      <w:numFmt w:val="decimal"/>
      <w:lvlText w:val="%6."/>
      <w:lvlJc w:val="left"/>
      <w:pPr>
        <w:ind w:left="4320" w:hanging="480"/>
      </w:pPr>
    </w:lvl>
    <w:lvl w:ilvl="6">
      <w:start w:val="12"/>
      <w:numFmt w:val="decimal"/>
      <w:lvlText w:val="%7."/>
      <w:lvlJc w:val="left"/>
      <w:pPr>
        <w:ind w:left="5040" w:hanging="480"/>
      </w:pPr>
    </w:lvl>
    <w:lvl w:ilvl="7">
      <w:start w:val="12"/>
      <w:numFmt w:val="decimal"/>
      <w:lvlText w:val="%8."/>
      <w:lvlJc w:val="left"/>
      <w:pPr>
        <w:ind w:left="5760" w:hanging="480"/>
      </w:pPr>
    </w:lvl>
    <w:lvl w:ilvl="8">
      <w:start w:val="12"/>
      <w:numFmt w:val="decimal"/>
      <w:lvlText w:val="%9."/>
      <w:lvlJc w:val="left"/>
      <w:pPr>
        <w:ind w:left="6480" w:hanging="480"/>
      </w:pPr>
    </w:lvl>
  </w:abstractNum>
  <w:abstractNum w:abstractNumId="994113">
    <w:nsid w:val="8a296d99"/>
    <w:multiLevelType w:val="multilevel"/>
    <w:lvl w:ilvl="0">
      <w:start w:val="13"/>
      <w:numFmt w:val="decimal"/>
      <w:lvlText w:val="%1."/>
      <w:lvlJc w:val="left"/>
      <w:pPr>
        <w:ind w:left="720" w:hanging="480"/>
      </w:pPr>
    </w:lvl>
    <w:lvl w:ilvl="1">
      <w:start w:val="13"/>
      <w:numFmt w:val="decimal"/>
      <w:lvlText w:val="%2."/>
      <w:lvlJc w:val="left"/>
      <w:pPr>
        <w:ind w:left="1440" w:hanging="480"/>
      </w:pPr>
    </w:lvl>
    <w:lvl w:ilvl="2">
      <w:start w:val="13"/>
      <w:numFmt w:val="decimal"/>
      <w:lvlText w:val="%3."/>
      <w:lvlJc w:val="left"/>
      <w:pPr>
        <w:ind w:left="2160" w:hanging="480"/>
      </w:pPr>
    </w:lvl>
    <w:lvl w:ilvl="3">
      <w:start w:val="13"/>
      <w:numFmt w:val="decimal"/>
      <w:lvlText w:val="%4."/>
      <w:lvlJc w:val="left"/>
      <w:pPr>
        <w:ind w:left="2880" w:hanging="480"/>
      </w:pPr>
    </w:lvl>
    <w:lvl w:ilvl="4">
      <w:start w:val="13"/>
      <w:numFmt w:val="decimal"/>
      <w:lvlText w:val="%5."/>
      <w:lvlJc w:val="left"/>
      <w:pPr>
        <w:ind w:left="3600" w:hanging="480"/>
      </w:pPr>
    </w:lvl>
    <w:lvl w:ilvl="5">
      <w:start w:val="13"/>
      <w:numFmt w:val="decimal"/>
      <w:lvlText w:val="%6."/>
      <w:lvlJc w:val="left"/>
      <w:pPr>
        <w:ind w:left="4320" w:hanging="480"/>
      </w:pPr>
    </w:lvl>
    <w:lvl w:ilvl="6">
      <w:start w:val="13"/>
      <w:numFmt w:val="decimal"/>
      <w:lvlText w:val="%7."/>
      <w:lvlJc w:val="left"/>
      <w:pPr>
        <w:ind w:left="5040" w:hanging="480"/>
      </w:pPr>
    </w:lvl>
    <w:lvl w:ilvl="7">
      <w:start w:val="13"/>
      <w:numFmt w:val="decimal"/>
      <w:lvlText w:val="%8."/>
      <w:lvlJc w:val="left"/>
      <w:pPr>
        <w:ind w:left="5760" w:hanging="480"/>
      </w:pPr>
    </w:lvl>
    <w:lvl w:ilvl="8">
      <w:start w:val="13"/>
      <w:numFmt w:val="decimal"/>
      <w:lvlText w:val="%9."/>
      <w:lvlJc w:val="left"/>
      <w:pPr>
        <w:ind w:left="6480" w:hanging="480"/>
      </w:pPr>
    </w:lvl>
  </w:abstractNum>
  <w:abstractNum w:abstractNumId="994114">
    <w:nsid w:val="87b17300"/>
    <w:multiLevelType w:val="multilevel"/>
    <w:lvl w:ilvl="0">
      <w:start w:val="14"/>
      <w:numFmt w:val="decimal"/>
      <w:lvlText w:val="%1."/>
      <w:lvlJc w:val="left"/>
      <w:pPr>
        <w:ind w:left="720" w:hanging="480"/>
      </w:pPr>
    </w:lvl>
    <w:lvl w:ilvl="1">
      <w:start w:val="14"/>
      <w:numFmt w:val="decimal"/>
      <w:lvlText w:val="%2."/>
      <w:lvlJc w:val="left"/>
      <w:pPr>
        <w:ind w:left="1440" w:hanging="480"/>
      </w:pPr>
    </w:lvl>
    <w:lvl w:ilvl="2">
      <w:start w:val="14"/>
      <w:numFmt w:val="decimal"/>
      <w:lvlText w:val="%3."/>
      <w:lvlJc w:val="left"/>
      <w:pPr>
        <w:ind w:left="2160" w:hanging="480"/>
      </w:pPr>
    </w:lvl>
    <w:lvl w:ilvl="3">
      <w:start w:val="14"/>
      <w:numFmt w:val="decimal"/>
      <w:lvlText w:val="%4."/>
      <w:lvlJc w:val="left"/>
      <w:pPr>
        <w:ind w:left="2880" w:hanging="480"/>
      </w:pPr>
    </w:lvl>
    <w:lvl w:ilvl="4">
      <w:start w:val="14"/>
      <w:numFmt w:val="decimal"/>
      <w:lvlText w:val="%5."/>
      <w:lvlJc w:val="left"/>
      <w:pPr>
        <w:ind w:left="3600" w:hanging="480"/>
      </w:pPr>
    </w:lvl>
    <w:lvl w:ilvl="5">
      <w:start w:val="14"/>
      <w:numFmt w:val="decimal"/>
      <w:lvlText w:val="%6."/>
      <w:lvlJc w:val="left"/>
      <w:pPr>
        <w:ind w:left="4320" w:hanging="480"/>
      </w:pPr>
    </w:lvl>
    <w:lvl w:ilvl="6">
      <w:start w:val="14"/>
      <w:numFmt w:val="decimal"/>
      <w:lvlText w:val="%7."/>
      <w:lvlJc w:val="left"/>
      <w:pPr>
        <w:ind w:left="5040" w:hanging="480"/>
      </w:pPr>
    </w:lvl>
    <w:lvl w:ilvl="7">
      <w:start w:val="14"/>
      <w:numFmt w:val="decimal"/>
      <w:lvlText w:val="%8."/>
      <w:lvlJc w:val="left"/>
      <w:pPr>
        <w:ind w:left="5760" w:hanging="480"/>
      </w:pPr>
    </w:lvl>
    <w:lvl w:ilvl="8">
      <w:start w:val="14"/>
      <w:numFmt w:val="decimal"/>
      <w:lvlText w:val="%9."/>
      <w:lvlJc w:val="left"/>
      <w:pPr>
        <w:ind w:left="6480" w:hanging="480"/>
      </w:pPr>
    </w:lvl>
  </w:abstractNum>
  <w:abstractNum w:abstractNumId="994115">
    <w:nsid w:val="7b86e438"/>
    <w:multiLevelType w:val="multilevel"/>
    <w:lvl w:ilvl="0">
      <w:start w:val="15"/>
      <w:numFmt w:val="decimal"/>
      <w:lvlText w:val="%1."/>
      <w:lvlJc w:val="left"/>
      <w:pPr>
        <w:ind w:left="720" w:hanging="480"/>
      </w:pPr>
    </w:lvl>
    <w:lvl w:ilvl="1">
      <w:start w:val="15"/>
      <w:numFmt w:val="decimal"/>
      <w:lvlText w:val="%2."/>
      <w:lvlJc w:val="left"/>
      <w:pPr>
        <w:ind w:left="1440" w:hanging="480"/>
      </w:pPr>
    </w:lvl>
    <w:lvl w:ilvl="2">
      <w:start w:val="15"/>
      <w:numFmt w:val="decimal"/>
      <w:lvlText w:val="%3."/>
      <w:lvlJc w:val="left"/>
      <w:pPr>
        <w:ind w:left="2160" w:hanging="480"/>
      </w:pPr>
    </w:lvl>
    <w:lvl w:ilvl="3">
      <w:start w:val="15"/>
      <w:numFmt w:val="decimal"/>
      <w:lvlText w:val="%4."/>
      <w:lvlJc w:val="left"/>
      <w:pPr>
        <w:ind w:left="2880" w:hanging="480"/>
      </w:pPr>
    </w:lvl>
    <w:lvl w:ilvl="4">
      <w:start w:val="15"/>
      <w:numFmt w:val="decimal"/>
      <w:lvlText w:val="%5."/>
      <w:lvlJc w:val="left"/>
      <w:pPr>
        <w:ind w:left="3600" w:hanging="480"/>
      </w:pPr>
    </w:lvl>
    <w:lvl w:ilvl="5">
      <w:start w:val="15"/>
      <w:numFmt w:val="decimal"/>
      <w:lvlText w:val="%6."/>
      <w:lvlJc w:val="left"/>
      <w:pPr>
        <w:ind w:left="4320" w:hanging="480"/>
      </w:pPr>
    </w:lvl>
    <w:lvl w:ilvl="6">
      <w:start w:val="15"/>
      <w:numFmt w:val="decimal"/>
      <w:lvlText w:val="%7."/>
      <w:lvlJc w:val="left"/>
      <w:pPr>
        <w:ind w:left="5040" w:hanging="480"/>
      </w:pPr>
    </w:lvl>
    <w:lvl w:ilvl="7">
      <w:start w:val="15"/>
      <w:numFmt w:val="decimal"/>
      <w:lvlText w:val="%8."/>
      <w:lvlJc w:val="left"/>
      <w:pPr>
        <w:ind w:left="5760" w:hanging="480"/>
      </w:pPr>
    </w:lvl>
    <w:lvl w:ilvl="8">
      <w:start w:val="15"/>
      <w:numFmt w:val="decimal"/>
      <w:lvlText w:val="%9."/>
      <w:lvlJc w:val="left"/>
      <w:pPr>
        <w:ind w:left="6480" w:hanging="480"/>
      </w:pPr>
    </w:lvl>
  </w:abstractNum>
  <w:abstractNum w:abstractNumId="994116">
    <w:nsid w:val="387f082c"/>
    <w:multiLevelType w:val="multilevel"/>
    <w:lvl w:ilvl="0">
      <w:start w:val="16"/>
      <w:numFmt w:val="decimal"/>
      <w:lvlText w:val="%1."/>
      <w:lvlJc w:val="left"/>
      <w:pPr>
        <w:ind w:left="720" w:hanging="480"/>
      </w:pPr>
    </w:lvl>
    <w:lvl w:ilvl="1">
      <w:start w:val="16"/>
      <w:numFmt w:val="decimal"/>
      <w:lvlText w:val="%2."/>
      <w:lvlJc w:val="left"/>
      <w:pPr>
        <w:ind w:left="1440" w:hanging="480"/>
      </w:pPr>
    </w:lvl>
    <w:lvl w:ilvl="2">
      <w:start w:val="16"/>
      <w:numFmt w:val="decimal"/>
      <w:lvlText w:val="%3."/>
      <w:lvlJc w:val="left"/>
      <w:pPr>
        <w:ind w:left="2160" w:hanging="480"/>
      </w:pPr>
    </w:lvl>
    <w:lvl w:ilvl="3">
      <w:start w:val="16"/>
      <w:numFmt w:val="decimal"/>
      <w:lvlText w:val="%4."/>
      <w:lvlJc w:val="left"/>
      <w:pPr>
        <w:ind w:left="2880" w:hanging="480"/>
      </w:pPr>
    </w:lvl>
    <w:lvl w:ilvl="4">
      <w:start w:val="16"/>
      <w:numFmt w:val="decimal"/>
      <w:lvlText w:val="%5."/>
      <w:lvlJc w:val="left"/>
      <w:pPr>
        <w:ind w:left="3600" w:hanging="480"/>
      </w:pPr>
    </w:lvl>
    <w:lvl w:ilvl="5">
      <w:start w:val="16"/>
      <w:numFmt w:val="decimal"/>
      <w:lvlText w:val="%6."/>
      <w:lvlJc w:val="left"/>
      <w:pPr>
        <w:ind w:left="4320" w:hanging="480"/>
      </w:pPr>
    </w:lvl>
    <w:lvl w:ilvl="6">
      <w:start w:val="16"/>
      <w:numFmt w:val="decimal"/>
      <w:lvlText w:val="%7."/>
      <w:lvlJc w:val="left"/>
      <w:pPr>
        <w:ind w:left="5040" w:hanging="480"/>
      </w:pPr>
    </w:lvl>
    <w:lvl w:ilvl="7">
      <w:start w:val="16"/>
      <w:numFmt w:val="decimal"/>
      <w:lvlText w:val="%8."/>
      <w:lvlJc w:val="left"/>
      <w:pPr>
        <w:ind w:left="5760" w:hanging="480"/>
      </w:pPr>
    </w:lvl>
    <w:lvl w:ilvl="8">
      <w:start w:val="16"/>
      <w:numFmt w:val="decimal"/>
      <w:lvlText w:val="%9."/>
      <w:lvlJc w:val="left"/>
      <w:pPr>
        <w:ind w:left="6480" w:hanging="480"/>
      </w:pPr>
    </w:lvl>
  </w:abstractNum>
  <w:abstractNum w:abstractNumId="994117">
    <w:nsid w:val="cebfcc7d"/>
    <w:multiLevelType w:val="multilevel"/>
    <w:lvl w:ilvl="0">
      <w:start w:val="17"/>
      <w:numFmt w:val="decimal"/>
      <w:lvlText w:val="%1."/>
      <w:lvlJc w:val="left"/>
      <w:pPr>
        <w:ind w:left="720" w:hanging="480"/>
      </w:pPr>
    </w:lvl>
    <w:lvl w:ilvl="1">
      <w:start w:val="17"/>
      <w:numFmt w:val="decimal"/>
      <w:lvlText w:val="%2."/>
      <w:lvlJc w:val="left"/>
      <w:pPr>
        <w:ind w:left="1440" w:hanging="480"/>
      </w:pPr>
    </w:lvl>
    <w:lvl w:ilvl="2">
      <w:start w:val="17"/>
      <w:numFmt w:val="decimal"/>
      <w:lvlText w:val="%3."/>
      <w:lvlJc w:val="left"/>
      <w:pPr>
        <w:ind w:left="2160" w:hanging="480"/>
      </w:pPr>
    </w:lvl>
    <w:lvl w:ilvl="3">
      <w:start w:val="17"/>
      <w:numFmt w:val="decimal"/>
      <w:lvlText w:val="%4."/>
      <w:lvlJc w:val="left"/>
      <w:pPr>
        <w:ind w:left="2880" w:hanging="480"/>
      </w:pPr>
    </w:lvl>
    <w:lvl w:ilvl="4">
      <w:start w:val="17"/>
      <w:numFmt w:val="decimal"/>
      <w:lvlText w:val="%5."/>
      <w:lvlJc w:val="left"/>
      <w:pPr>
        <w:ind w:left="3600" w:hanging="480"/>
      </w:pPr>
    </w:lvl>
    <w:lvl w:ilvl="5">
      <w:start w:val="17"/>
      <w:numFmt w:val="decimal"/>
      <w:lvlText w:val="%6."/>
      <w:lvlJc w:val="left"/>
      <w:pPr>
        <w:ind w:left="4320" w:hanging="480"/>
      </w:pPr>
    </w:lvl>
    <w:lvl w:ilvl="6">
      <w:start w:val="17"/>
      <w:numFmt w:val="decimal"/>
      <w:lvlText w:val="%7."/>
      <w:lvlJc w:val="left"/>
      <w:pPr>
        <w:ind w:left="5040" w:hanging="480"/>
      </w:pPr>
    </w:lvl>
    <w:lvl w:ilvl="7">
      <w:start w:val="17"/>
      <w:numFmt w:val="decimal"/>
      <w:lvlText w:val="%8."/>
      <w:lvlJc w:val="left"/>
      <w:pPr>
        <w:ind w:left="5760" w:hanging="480"/>
      </w:pPr>
    </w:lvl>
    <w:lvl w:ilvl="8">
      <w:start w:val="17"/>
      <w:numFmt w:val="decimal"/>
      <w:lvlText w:val="%9."/>
      <w:lvlJc w:val="left"/>
      <w:pPr>
        <w:ind w:left="6480" w:hanging="480"/>
      </w:pPr>
    </w:lvl>
  </w:abstractNum>
  <w:abstractNum w:abstractNumId="994118">
    <w:nsid w:val="7cc89fe4"/>
    <w:multiLevelType w:val="multilevel"/>
    <w:lvl w:ilvl="0">
      <w:start w:val="18"/>
      <w:numFmt w:val="decimal"/>
      <w:lvlText w:val="%1."/>
      <w:lvlJc w:val="left"/>
      <w:pPr>
        <w:ind w:left="720" w:hanging="480"/>
      </w:pPr>
    </w:lvl>
    <w:lvl w:ilvl="1">
      <w:start w:val="18"/>
      <w:numFmt w:val="decimal"/>
      <w:lvlText w:val="%2."/>
      <w:lvlJc w:val="left"/>
      <w:pPr>
        <w:ind w:left="1440" w:hanging="480"/>
      </w:pPr>
    </w:lvl>
    <w:lvl w:ilvl="2">
      <w:start w:val="18"/>
      <w:numFmt w:val="decimal"/>
      <w:lvlText w:val="%3."/>
      <w:lvlJc w:val="left"/>
      <w:pPr>
        <w:ind w:left="2160" w:hanging="480"/>
      </w:pPr>
    </w:lvl>
    <w:lvl w:ilvl="3">
      <w:start w:val="18"/>
      <w:numFmt w:val="decimal"/>
      <w:lvlText w:val="%4."/>
      <w:lvlJc w:val="left"/>
      <w:pPr>
        <w:ind w:left="2880" w:hanging="480"/>
      </w:pPr>
    </w:lvl>
    <w:lvl w:ilvl="4">
      <w:start w:val="18"/>
      <w:numFmt w:val="decimal"/>
      <w:lvlText w:val="%5."/>
      <w:lvlJc w:val="left"/>
      <w:pPr>
        <w:ind w:left="3600" w:hanging="480"/>
      </w:pPr>
    </w:lvl>
    <w:lvl w:ilvl="5">
      <w:start w:val="18"/>
      <w:numFmt w:val="decimal"/>
      <w:lvlText w:val="%6."/>
      <w:lvlJc w:val="left"/>
      <w:pPr>
        <w:ind w:left="4320" w:hanging="480"/>
      </w:pPr>
    </w:lvl>
    <w:lvl w:ilvl="6">
      <w:start w:val="18"/>
      <w:numFmt w:val="decimal"/>
      <w:lvlText w:val="%7."/>
      <w:lvlJc w:val="left"/>
      <w:pPr>
        <w:ind w:left="5040" w:hanging="480"/>
      </w:pPr>
    </w:lvl>
    <w:lvl w:ilvl="7">
      <w:start w:val="18"/>
      <w:numFmt w:val="decimal"/>
      <w:lvlText w:val="%8."/>
      <w:lvlJc w:val="left"/>
      <w:pPr>
        <w:ind w:left="5760" w:hanging="480"/>
      </w:pPr>
    </w:lvl>
    <w:lvl w:ilvl="8">
      <w:start w:val="18"/>
      <w:numFmt w:val="decimal"/>
      <w:lvlText w:val="%9."/>
      <w:lvlJc w:val="left"/>
      <w:pPr>
        <w:ind w:left="6480" w:hanging="480"/>
      </w:pPr>
    </w:lvl>
  </w:abstractNum>
  <w:abstractNum w:abstractNumId="994119">
    <w:nsid w:val="fd23932f"/>
    <w:multiLevelType w:val="multilevel"/>
    <w:lvl w:ilvl="0">
      <w:start w:val="19"/>
      <w:numFmt w:val="decimal"/>
      <w:lvlText w:val="%1."/>
      <w:lvlJc w:val="left"/>
      <w:pPr>
        <w:ind w:left="720" w:hanging="480"/>
      </w:pPr>
    </w:lvl>
    <w:lvl w:ilvl="1">
      <w:start w:val="19"/>
      <w:numFmt w:val="decimal"/>
      <w:lvlText w:val="%2."/>
      <w:lvlJc w:val="left"/>
      <w:pPr>
        <w:ind w:left="1440" w:hanging="480"/>
      </w:pPr>
    </w:lvl>
    <w:lvl w:ilvl="2">
      <w:start w:val="19"/>
      <w:numFmt w:val="decimal"/>
      <w:lvlText w:val="%3."/>
      <w:lvlJc w:val="left"/>
      <w:pPr>
        <w:ind w:left="2160" w:hanging="480"/>
      </w:pPr>
    </w:lvl>
    <w:lvl w:ilvl="3">
      <w:start w:val="19"/>
      <w:numFmt w:val="decimal"/>
      <w:lvlText w:val="%4."/>
      <w:lvlJc w:val="left"/>
      <w:pPr>
        <w:ind w:left="2880" w:hanging="480"/>
      </w:pPr>
    </w:lvl>
    <w:lvl w:ilvl="4">
      <w:start w:val="19"/>
      <w:numFmt w:val="decimal"/>
      <w:lvlText w:val="%5."/>
      <w:lvlJc w:val="left"/>
      <w:pPr>
        <w:ind w:left="3600" w:hanging="480"/>
      </w:pPr>
    </w:lvl>
    <w:lvl w:ilvl="5">
      <w:start w:val="19"/>
      <w:numFmt w:val="decimal"/>
      <w:lvlText w:val="%6."/>
      <w:lvlJc w:val="left"/>
      <w:pPr>
        <w:ind w:left="4320" w:hanging="480"/>
      </w:pPr>
    </w:lvl>
    <w:lvl w:ilvl="6">
      <w:start w:val="19"/>
      <w:numFmt w:val="decimal"/>
      <w:lvlText w:val="%7."/>
      <w:lvlJc w:val="left"/>
      <w:pPr>
        <w:ind w:left="5040" w:hanging="480"/>
      </w:pPr>
    </w:lvl>
    <w:lvl w:ilvl="7">
      <w:start w:val="19"/>
      <w:numFmt w:val="decimal"/>
      <w:lvlText w:val="%8."/>
      <w:lvlJc w:val="left"/>
      <w:pPr>
        <w:ind w:left="5760" w:hanging="480"/>
      </w:pPr>
    </w:lvl>
    <w:lvl w:ilvl="8">
      <w:start w:val="19"/>
      <w:numFmt w:val="decimal"/>
      <w:lvlText w:val="%9."/>
      <w:lvlJc w:val="left"/>
      <w:pPr>
        <w:ind w:left="6480" w:hanging="480"/>
      </w:pPr>
    </w:lvl>
  </w:abstractNum>
  <w:abstractNum w:abstractNumId="994120">
    <w:nsid w:val="abcc5f24"/>
    <w:multiLevelType w:val="multilevel"/>
    <w:lvl w:ilvl="0">
      <w:start w:val="20"/>
      <w:numFmt w:val="decimal"/>
      <w:lvlText w:val="%1."/>
      <w:lvlJc w:val="left"/>
      <w:pPr>
        <w:ind w:left="720" w:hanging="480"/>
      </w:pPr>
    </w:lvl>
    <w:lvl w:ilvl="1">
      <w:start w:val="20"/>
      <w:numFmt w:val="decimal"/>
      <w:lvlText w:val="%2."/>
      <w:lvlJc w:val="left"/>
      <w:pPr>
        <w:ind w:left="1440" w:hanging="480"/>
      </w:pPr>
    </w:lvl>
    <w:lvl w:ilvl="2">
      <w:start w:val="20"/>
      <w:numFmt w:val="decimal"/>
      <w:lvlText w:val="%3."/>
      <w:lvlJc w:val="left"/>
      <w:pPr>
        <w:ind w:left="2160" w:hanging="480"/>
      </w:pPr>
    </w:lvl>
    <w:lvl w:ilvl="3">
      <w:start w:val="20"/>
      <w:numFmt w:val="decimal"/>
      <w:lvlText w:val="%4."/>
      <w:lvlJc w:val="left"/>
      <w:pPr>
        <w:ind w:left="2880" w:hanging="480"/>
      </w:pPr>
    </w:lvl>
    <w:lvl w:ilvl="4">
      <w:start w:val="20"/>
      <w:numFmt w:val="decimal"/>
      <w:lvlText w:val="%5."/>
      <w:lvlJc w:val="left"/>
      <w:pPr>
        <w:ind w:left="3600" w:hanging="480"/>
      </w:pPr>
    </w:lvl>
    <w:lvl w:ilvl="5">
      <w:start w:val="20"/>
      <w:numFmt w:val="decimal"/>
      <w:lvlText w:val="%6."/>
      <w:lvlJc w:val="left"/>
      <w:pPr>
        <w:ind w:left="4320" w:hanging="480"/>
      </w:pPr>
    </w:lvl>
    <w:lvl w:ilvl="6">
      <w:start w:val="20"/>
      <w:numFmt w:val="decimal"/>
      <w:lvlText w:val="%7."/>
      <w:lvlJc w:val="left"/>
      <w:pPr>
        <w:ind w:left="5040" w:hanging="480"/>
      </w:pPr>
    </w:lvl>
    <w:lvl w:ilvl="7">
      <w:start w:val="20"/>
      <w:numFmt w:val="decimal"/>
      <w:lvlText w:val="%8."/>
      <w:lvlJc w:val="left"/>
      <w:pPr>
        <w:ind w:left="5760" w:hanging="480"/>
      </w:pPr>
    </w:lvl>
    <w:lvl w:ilvl="8">
      <w:start w:val="20"/>
      <w:numFmt w:val="decimal"/>
      <w:lvlText w:val="%9."/>
      <w:lvlJc w:val="left"/>
      <w:pPr>
        <w:ind w:left="6480" w:hanging="480"/>
      </w:pPr>
    </w:lvl>
  </w:abstractNum>
  <w:abstractNum w:abstractNumId="994121">
    <w:nsid w:val="ea63e02b"/>
    <w:multiLevelType w:val="multilevel"/>
    <w:lvl w:ilvl="0">
      <w:start w:val="21"/>
      <w:numFmt w:val="decimal"/>
      <w:lvlText w:val="%1."/>
      <w:lvlJc w:val="left"/>
      <w:pPr>
        <w:ind w:left="720" w:hanging="480"/>
      </w:pPr>
    </w:lvl>
    <w:lvl w:ilvl="1">
      <w:start w:val="21"/>
      <w:numFmt w:val="decimal"/>
      <w:lvlText w:val="%2."/>
      <w:lvlJc w:val="left"/>
      <w:pPr>
        <w:ind w:left="1440" w:hanging="480"/>
      </w:pPr>
    </w:lvl>
    <w:lvl w:ilvl="2">
      <w:start w:val="21"/>
      <w:numFmt w:val="decimal"/>
      <w:lvlText w:val="%3."/>
      <w:lvlJc w:val="left"/>
      <w:pPr>
        <w:ind w:left="2160" w:hanging="480"/>
      </w:pPr>
    </w:lvl>
    <w:lvl w:ilvl="3">
      <w:start w:val="21"/>
      <w:numFmt w:val="decimal"/>
      <w:lvlText w:val="%4."/>
      <w:lvlJc w:val="left"/>
      <w:pPr>
        <w:ind w:left="2880" w:hanging="480"/>
      </w:pPr>
    </w:lvl>
    <w:lvl w:ilvl="4">
      <w:start w:val="21"/>
      <w:numFmt w:val="decimal"/>
      <w:lvlText w:val="%5."/>
      <w:lvlJc w:val="left"/>
      <w:pPr>
        <w:ind w:left="3600" w:hanging="480"/>
      </w:pPr>
    </w:lvl>
    <w:lvl w:ilvl="5">
      <w:start w:val="21"/>
      <w:numFmt w:val="decimal"/>
      <w:lvlText w:val="%6."/>
      <w:lvlJc w:val="left"/>
      <w:pPr>
        <w:ind w:left="4320" w:hanging="480"/>
      </w:pPr>
    </w:lvl>
    <w:lvl w:ilvl="6">
      <w:start w:val="21"/>
      <w:numFmt w:val="decimal"/>
      <w:lvlText w:val="%7."/>
      <w:lvlJc w:val="left"/>
      <w:pPr>
        <w:ind w:left="5040" w:hanging="480"/>
      </w:pPr>
    </w:lvl>
    <w:lvl w:ilvl="7">
      <w:start w:val="21"/>
      <w:numFmt w:val="decimal"/>
      <w:lvlText w:val="%8."/>
      <w:lvlJc w:val="left"/>
      <w:pPr>
        <w:ind w:left="5760" w:hanging="480"/>
      </w:pPr>
    </w:lvl>
    <w:lvl w:ilvl="8">
      <w:start w:val="21"/>
      <w:numFmt w:val="decimal"/>
      <w:lvlText w:val="%9."/>
      <w:lvlJc w:val="left"/>
      <w:pPr>
        <w:ind w:left="6480" w:hanging="480"/>
      </w:pPr>
    </w:lvl>
  </w:abstractNum>
  <w:abstractNum w:abstractNumId="994122">
    <w:nsid w:val="c9be6b2a"/>
    <w:multiLevelType w:val="multilevel"/>
    <w:lvl w:ilvl="0">
      <w:start w:val="22"/>
      <w:numFmt w:val="decimal"/>
      <w:lvlText w:val="%1."/>
      <w:lvlJc w:val="left"/>
      <w:pPr>
        <w:ind w:left="720" w:hanging="480"/>
      </w:pPr>
    </w:lvl>
    <w:lvl w:ilvl="1">
      <w:start w:val="22"/>
      <w:numFmt w:val="decimal"/>
      <w:lvlText w:val="%2."/>
      <w:lvlJc w:val="left"/>
      <w:pPr>
        <w:ind w:left="1440" w:hanging="480"/>
      </w:pPr>
    </w:lvl>
    <w:lvl w:ilvl="2">
      <w:start w:val="22"/>
      <w:numFmt w:val="decimal"/>
      <w:lvlText w:val="%3."/>
      <w:lvlJc w:val="left"/>
      <w:pPr>
        <w:ind w:left="2160" w:hanging="480"/>
      </w:pPr>
    </w:lvl>
    <w:lvl w:ilvl="3">
      <w:start w:val="22"/>
      <w:numFmt w:val="decimal"/>
      <w:lvlText w:val="%4."/>
      <w:lvlJc w:val="left"/>
      <w:pPr>
        <w:ind w:left="2880" w:hanging="480"/>
      </w:pPr>
    </w:lvl>
    <w:lvl w:ilvl="4">
      <w:start w:val="22"/>
      <w:numFmt w:val="decimal"/>
      <w:lvlText w:val="%5."/>
      <w:lvlJc w:val="left"/>
      <w:pPr>
        <w:ind w:left="3600" w:hanging="480"/>
      </w:pPr>
    </w:lvl>
    <w:lvl w:ilvl="5">
      <w:start w:val="22"/>
      <w:numFmt w:val="decimal"/>
      <w:lvlText w:val="%6."/>
      <w:lvlJc w:val="left"/>
      <w:pPr>
        <w:ind w:left="4320" w:hanging="480"/>
      </w:pPr>
    </w:lvl>
    <w:lvl w:ilvl="6">
      <w:start w:val="22"/>
      <w:numFmt w:val="decimal"/>
      <w:lvlText w:val="%7."/>
      <w:lvlJc w:val="left"/>
      <w:pPr>
        <w:ind w:left="5040" w:hanging="480"/>
      </w:pPr>
    </w:lvl>
    <w:lvl w:ilvl="7">
      <w:start w:val="22"/>
      <w:numFmt w:val="decimal"/>
      <w:lvlText w:val="%8."/>
      <w:lvlJc w:val="left"/>
      <w:pPr>
        <w:ind w:left="5760" w:hanging="480"/>
      </w:pPr>
    </w:lvl>
    <w:lvl w:ilvl="8">
      <w:start w:val="22"/>
      <w:numFmt w:val="decimal"/>
      <w:lvlText w:val="%9."/>
      <w:lvlJc w:val="left"/>
      <w:pPr>
        <w:ind w:left="6480" w:hanging="480"/>
      </w:pPr>
    </w:lvl>
  </w:abstractNum>
  <w:abstractNum w:abstractNumId="994123">
    <w:nsid w:val="f5f50f4f"/>
    <w:multiLevelType w:val="multilevel"/>
    <w:lvl w:ilvl="0">
      <w:start w:val="23"/>
      <w:numFmt w:val="decimal"/>
      <w:lvlText w:val="%1."/>
      <w:lvlJc w:val="left"/>
      <w:pPr>
        <w:ind w:left="720" w:hanging="480"/>
      </w:pPr>
    </w:lvl>
    <w:lvl w:ilvl="1">
      <w:start w:val="23"/>
      <w:numFmt w:val="decimal"/>
      <w:lvlText w:val="%2."/>
      <w:lvlJc w:val="left"/>
      <w:pPr>
        <w:ind w:left="1440" w:hanging="480"/>
      </w:pPr>
    </w:lvl>
    <w:lvl w:ilvl="2">
      <w:start w:val="23"/>
      <w:numFmt w:val="decimal"/>
      <w:lvlText w:val="%3."/>
      <w:lvlJc w:val="left"/>
      <w:pPr>
        <w:ind w:left="2160" w:hanging="480"/>
      </w:pPr>
    </w:lvl>
    <w:lvl w:ilvl="3">
      <w:start w:val="23"/>
      <w:numFmt w:val="decimal"/>
      <w:lvlText w:val="%4."/>
      <w:lvlJc w:val="left"/>
      <w:pPr>
        <w:ind w:left="2880" w:hanging="480"/>
      </w:pPr>
    </w:lvl>
    <w:lvl w:ilvl="4">
      <w:start w:val="23"/>
      <w:numFmt w:val="decimal"/>
      <w:lvlText w:val="%5."/>
      <w:lvlJc w:val="left"/>
      <w:pPr>
        <w:ind w:left="3600" w:hanging="480"/>
      </w:pPr>
    </w:lvl>
    <w:lvl w:ilvl="5">
      <w:start w:val="23"/>
      <w:numFmt w:val="decimal"/>
      <w:lvlText w:val="%6."/>
      <w:lvlJc w:val="left"/>
      <w:pPr>
        <w:ind w:left="4320" w:hanging="480"/>
      </w:pPr>
    </w:lvl>
    <w:lvl w:ilvl="6">
      <w:start w:val="23"/>
      <w:numFmt w:val="decimal"/>
      <w:lvlText w:val="%7."/>
      <w:lvlJc w:val="left"/>
      <w:pPr>
        <w:ind w:left="5040" w:hanging="480"/>
      </w:pPr>
    </w:lvl>
    <w:lvl w:ilvl="7">
      <w:start w:val="23"/>
      <w:numFmt w:val="decimal"/>
      <w:lvlText w:val="%8."/>
      <w:lvlJc w:val="left"/>
      <w:pPr>
        <w:ind w:left="5760" w:hanging="480"/>
      </w:pPr>
    </w:lvl>
    <w:lvl w:ilvl="8">
      <w:start w:val="23"/>
      <w:numFmt w:val="decimal"/>
      <w:lvlText w:val="%9."/>
      <w:lvlJc w:val="left"/>
      <w:pPr>
        <w:ind w:left="6480" w:hanging="480"/>
      </w:pPr>
    </w:lvl>
  </w:abstractNum>
  <w:abstractNum w:abstractNumId="994124">
    <w:nsid w:val="69a63b9e"/>
    <w:multiLevelType w:val="multilevel"/>
    <w:lvl w:ilvl="0">
      <w:start w:val="24"/>
      <w:numFmt w:val="decimal"/>
      <w:lvlText w:val="%1."/>
      <w:lvlJc w:val="left"/>
      <w:pPr>
        <w:ind w:left="720" w:hanging="480"/>
      </w:pPr>
    </w:lvl>
    <w:lvl w:ilvl="1">
      <w:start w:val="24"/>
      <w:numFmt w:val="decimal"/>
      <w:lvlText w:val="%2."/>
      <w:lvlJc w:val="left"/>
      <w:pPr>
        <w:ind w:left="1440" w:hanging="480"/>
      </w:pPr>
    </w:lvl>
    <w:lvl w:ilvl="2">
      <w:start w:val="24"/>
      <w:numFmt w:val="decimal"/>
      <w:lvlText w:val="%3."/>
      <w:lvlJc w:val="left"/>
      <w:pPr>
        <w:ind w:left="2160" w:hanging="480"/>
      </w:pPr>
    </w:lvl>
    <w:lvl w:ilvl="3">
      <w:start w:val="24"/>
      <w:numFmt w:val="decimal"/>
      <w:lvlText w:val="%4."/>
      <w:lvlJc w:val="left"/>
      <w:pPr>
        <w:ind w:left="2880" w:hanging="480"/>
      </w:pPr>
    </w:lvl>
    <w:lvl w:ilvl="4">
      <w:start w:val="24"/>
      <w:numFmt w:val="decimal"/>
      <w:lvlText w:val="%5."/>
      <w:lvlJc w:val="left"/>
      <w:pPr>
        <w:ind w:left="3600" w:hanging="480"/>
      </w:pPr>
    </w:lvl>
    <w:lvl w:ilvl="5">
      <w:start w:val="24"/>
      <w:numFmt w:val="decimal"/>
      <w:lvlText w:val="%6."/>
      <w:lvlJc w:val="left"/>
      <w:pPr>
        <w:ind w:left="4320" w:hanging="480"/>
      </w:pPr>
    </w:lvl>
    <w:lvl w:ilvl="6">
      <w:start w:val="24"/>
      <w:numFmt w:val="decimal"/>
      <w:lvlText w:val="%7."/>
      <w:lvlJc w:val="left"/>
      <w:pPr>
        <w:ind w:left="5040" w:hanging="480"/>
      </w:pPr>
    </w:lvl>
    <w:lvl w:ilvl="7">
      <w:start w:val="24"/>
      <w:numFmt w:val="decimal"/>
      <w:lvlText w:val="%8."/>
      <w:lvlJc w:val="left"/>
      <w:pPr>
        <w:ind w:left="5760" w:hanging="480"/>
      </w:pPr>
    </w:lvl>
    <w:lvl w:ilvl="8">
      <w:start w:val="24"/>
      <w:numFmt w:val="decimal"/>
      <w:lvlText w:val="%9."/>
      <w:lvlJc w:val="left"/>
      <w:pPr>
        <w:ind w:left="6480" w:hanging="480"/>
      </w:pPr>
    </w:lvl>
  </w:abstractNum>
  <w:abstractNum w:abstractNumId="994125">
    <w:nsid w:val="fb5c8216"/>
    <w:multiLevelType w:val="multilevel"/>
    <w:lvl w:ilvl="0">
      <w:start w:val="25"/>
      <w:numFmt w:val="decimal"/>
      <w:lvlText w:val="%1."/>
      <w:lvlJc w:val="left"/>
      <w:pPr>
        <w:ind w:left="720" w:hanging="480"/>
      </w:pPr>
    </w:lvl>
    <w:lvl w:ilvl="1">
      <w:start w:val="25"/>
      <w:numFmt w:val="decimal"/>
      <w:lvlText w:val="%2."/>
      <w:lvlJc w:val="left"/>
      <w:pPr>
        <w:ind w:left="1440" w:hanging="480"/>
      </w:pPr>
    </w:lvl>
    <w:lvl w:ilvl="2">
      <w:start w:val="25"/>
      <w:numFmt w:val="decimal"/>
      <w:lvlText w:val="%3."/>
      <w:lvlJc w:val="left"/>
      <w:pPr>
        <w:ind w:left="2160" w:hanging="480"/>
      </w:pPr>
    </w:lvl>
    <w:lvl w:ilvl="3">
      <w:start w:val="25"/>
      <w:numFmt w:val="decimal"/>
      <w:lvlText w:val="%4."/>
      <w:lvlJc w:val="left"/>
      <w:pPr>
        <w:ind w:left="2880" w:hanging="480"/>
      </w:pPr>
    </w:lvl>
    <w:lvl w:ilvl="4">
      <w:start w:val="25"/>
      <w:numFmt w:val="decimal"/>
      <w:lvlText w:val="%5."/>
      <w:lvlJc w:val="left"/>
      <w:pPr>
        <w:ind w:left="3600" w:hanging="480"/>
      </w:pPr>
    </w:lvl>
    <w:lvl w:ilvl="5">
      <w:start w:val="25"/>
      <w:numFmt w:val="decimal"/>
      <w:lvlText w:val="%6."/>
      <w:lvlJc w:val="left"/>
      <w:pPr>
        <w:ind w:left="4320" w:hanging="480"/>
      </w:pPr>
    </w:lvl>
    <w:lvl w:ilvl="6">
      <w:start w:val="25"/>
      <w:numFmt w:val="decimal"/>
      <w:lvlText w:val="%7."/>
      <w:lvlJc w:val="left"/>
      <w:pPr>
        <w:ind w:left="5040" w:hanging="480"/>
      </w:pPr>
    </w:lvl>
    <w:lvl w:ilvl="7">
      <w:start w:val="25"/>
      <w:numFmt w:val="decimal"/>
      <w:lvlText w:val="%8."/>
      <w:lvlJc w:val="left"/>
      <w:pPr>
        <w:ind w:left="5760" w:hanging="480"/>
      </w:pPr>
    </w:lvl>
    <w:lvl w:ilvl="8">
      <w:start w:val="25"/>
      <w:numFmt w:val="decimal"/>
      <w:lvlText w:val="%9."/>
      <w:lvlJc w:val="left"/>
      <w:pPr>
        <w:ind w:left="6480" w:hanging="480"/>
      </w:pPr>
    </w:lvl>
  </w:abstractNum>
  <w:abstractNum w:abstractNumId="994126">
    <w:nsid w:val="8820b3b9"/>
    <w:multiLevelType w:val="multilevel"/>
    <w:lvl w:ilvl="0">
      <w:start w:val="26"/>
      <w:numFmt w:val="decimal"/>
      <w:lvlText w:val="%1."/>
      <w:lvlJc w:val="left"/>
      <w:pPr>
        <w:ind w:left="720" w:hanging="480"/>
      </w:pPr>
    </w:lvl>
    <w:lvl w:ilvl="1">
      <w:start w:val="26"/>
      <w:numFmt w:val="decimal"/>
      <w:lvlText w:val="%2."/>
      <w:lvlJc w:val="left"/>
      <w:pPr>
        <w:ind w:left="1440" w:hanging="480"/>
      </w:pPr>
    </w:lvl>
    <w:lvl w:ilvl="2">
      <w:start w:val="26"/>
      <w:numFmt w:val="decimal"/>
      <w:lvlText w:val="%3."/>
      <w:lvlJc w:val="left"/>
      <w:pPr>
        <w:ind w:left="2160" w:hanging="480"/>
      </w:pPr>
    </w:lvl>
    <w:lvl w:ilvl="3">
      <w:start w:val="26"/>
      <w:numFmt w:val="decimal"/>
      <w:lvlText w:val="%4."/>
      <w:lvlJc w:val="left"/>
      <w:pPr>
        <w:ind w:left="2880" w:hanging="480"/>
      </w:pPr>
    </w:lvl>
    <w:lvl w:ilvl="4">
      <w:start w:val="26"/>
      <w:numFmt w:val="decimal"/>
      <w:lvlText w:val="%5."/>
      <w:lvlJc w:val="left"/>
      <w:pPr>
        <w:ind w:left="3600" w:hanging="480"/>
      </w:pPr>
    </w:lvl>
    <w:lvl w:ilvl="5">
      <w:start w:val="26"/>
      <w:numFmt w:val="decimal"/>
      <w:lvlText w:val="%6."/>
      <w:lvlJc w:val="left"/>
      <w:pPr>
        <w:ind w:left="4320" w:hanging="480"/>
      </w:pPr>
    </w:lvl>
    <w:lvl w:ilvl="6">
      <w:start w:val="26"/>
      <w:numFmt w:val="decimal"/>
      <w:lvlText w:val="%7."/>
      <w:lvlJc w:val="left"/>
      <w:pPr>
        <w:ind w:left="5040" w:hanging="480"/>
      </w:pPr>
    </w:lvl>
    <w:lvl w:ilvl="7">
      <w:start w:val="26"/>
      <w:numFmt w:val="decimal"/>
      <w:lvlText w:val="%8."/>
      <w:lvlJc w:val="left"/>
      <w:pPr>
        <w:ind w:left="5760" w:hanging="480"/>
      </w:pPr>
    </w:lvl>
    <w:lvl w:ilvl="8">
      <w:start w:val="26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1"/>
  </w:num>
  <w:num w:numId="1006">
    <w:abstractNumId w:val="991"/>
  </w:num>
  <w:num w:numId="1007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1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3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4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5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6">
    <w:abstractNumId w:val="991"/>
  </w:num>
  <w:num w:numId="1017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8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9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0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1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2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3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4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5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6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7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8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29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30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31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032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33">
    <w:abstractNumId w:val="994125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1034">
    <w:abstractNumId w:val="994126"/>
    <w:lvlOverride w:ilvl="0">
      <w:startOverride w:val="26"/>
    </w:lvlOverride>
    <w:lvlOverride w:ilvl="1">
      <w:startOverride w:val="26"/>
    </w:lvlOverride>
    <w:lvlOverride w:ilvl="2">
      <w:startOverride w:val="26"/>
    </w:lvlOverride>
    <w:lvlOverride w:ilvl="3">
      <w:startOverride w:val="26"/>
    </w:lvlOverride>
    <w:lvlOverride w:ilvl="4">
      <w:startOverride w:val="26"/>
    </w:lvlOverride>
    <w:lvlOverride w:ilvl="5">
      <w:startOverride w:val="26"/>
    </w:lvlOverride>
    <w:lvlOverride w:ilvl="6">
      <w:startOverride w:val="26"/>
    </w:lvlOverride>
    <w:lvlOverride w:ilvl="7">
      <w:startOverride w:val="26"/>
    </w:lvlOverride>
    <w:lvlOverride w:ilvl="8">
      <w:startOverride w:val="26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1" Target="https://doi.org/10.1186/1751-0473-8-7" TargetMode="External" /><Relationship Type="http://schemas.openxmlformats.org/officeDocument/2006/relationships/hyperlink" Id="rId83" Target="https://doi.org/10.1371/journal.pcbi.1004668" TargetMode="External" /><Relationship Type="http://schemas.openxmlformats.org/officeDocument/2006/relationships/hyperlink" Id="rId85" Target="https://doi.org/10.1371/journal.pcbi.1004947" TargetMode="External" /><Relationship Type="http://schemas.openxmlformats.org/officeDocument/2006/relationships/hyperlink" Id="rId75" Target="https://doi.org/10.21105/joss.02959" TargetMode="External" /><Relationship Type="http://schemas.openxmlformats.org/officeDocument/2006/relationships/hyperlink" Id="rId65" Target="https://doi.org/10.5281/zenodo.3501067" TargetMode="External" /><Relationship Type="http://schemas.openxmlformats.org/officeDocument/2006/relationships/hyperlink" Id="rId78" Target="https://doi.org/10.7490/f1000research.1114634.1" TargetMode="External" /><Relationship Type="http://schemas.openxmlformats.org/officeDocument/2006/relationships/hyperlink" Id="rId35" Target="https://github.com/citation-style-language/styles" TargetMode="External" /><Relationship Type="http://schemas.openxmlformats.org/officeDocument/2006/relationships/hyperlink" Id="rId88" Target="https://github.com/microsoft/vscode" TargetMode="External" /><Relationship Type="http://schemas.openxmlformats.org/officeDocument/2006/relationships/hyperlink" Id="rId68" Target="https://quarto.org/docs/authoring/footnotes-and-citations.html" TargetMode="External" /><Relationship Type="http://schemas.openxmlformats.org/officeDocument/2006/relationships/hyperlink" Id="rId46" Target="https://web.archive.org/web/20151023003338/https://www.docker.com/what-docker" TargetMode="External" /><Relationship Type="http://schemas.openxmlformats.org/officeDocument/2006/relationships/hyperlink" Id="rId50" Target="https://www.re3data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1" Target="https://doi.org/10.1186/1751-0473-8-7" TargetMode="External" /><Relationship Type="http://schemas.openxmlformats.org/officeDocument/2006/relationships/hyperlink" Id="rId83" Target="https://doi.org/10.1371/journal.pcbi.1004668" TargetMode="External" /><Relationship Type="http://schemas.openxmlformats.org/officeDocument/2006/relationships/hyperlink" Id="rId85" Target="https://doi.org/10.1371/journal.pcbi.1004947" TargetMode="External" /><Relationship Type="http://schemas.openxmlformats.org/officeDocument/2006/relationships/hyperlink" Id="rId75" Target="https://doi.org/10.21105/joss.02959" TargetMode="External" /><Relationship Type="http://schemas.openxmlformats.org/officeDocument/2006/relationships/hyperlink" Id="rId65" Target="https://doi.org/10.5281/zenodo.3501067" TargetMode="External" /><Relationship Type="http://schemas.openxmlformats.org/officeDocument/2006/relationships/hyperlink" Id="rId78" Target="https://doi.org/10.7490/f1000research.1114634.1" TargetMode="External" /><Relationship Type="http://schemas.openxmlformats.org/officeDocument/2006/relationships/hyperlink" Id="rId35" Target="https://github.com/citation-style-language/styles" TargetMode="External" /><Relationship Type="http://schemas.openxmlformats.org/officeDocument/2006/relationships/hyperlink" Id="rId88" Target="https://github.com/microsoft/vscode" TargetMode="External" /><Relationship Type="http://schemas.openxmlformats.org/officeDocument/2006/relationships/hyperlink" Id="rId68" Target="https://quarto.org/docs/authoring/footnotes-and-citations.html" TargetMode="External" /><Relationship Type="http://schemas.openxmlformats.org/officeDocument/2006/relationships/hyperlink" Id="rId46" Target="https://web.archive.org/web/20151023003338/https://www.docker.com/what-docker" TargetMode="External" /><Relationship Type="http://schemas.openxmlformats.org/officeDocument/2006/relationships/hyperlink" Id="rId50" Target="https://www.re3data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reviewer comments (The five pillars)</dc:title>
  <dc:creator>Mark Ziemann, Pierre Poulain, Anusuiya Bora</dc:creator>
  <cp:keywords/>
  <dcterms:created xsi:type="dcterms:W3CDTF">2023-08-31T13:00:13Z</dcterms:created>
  <dcterms:modified xsi:type="dcterms:W3CDTF">2023-08-31T13:00:13Z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5pillars.bib</vt:lpwstr>
  </property>
  <property fmtid="{D5CDD505-2E9C-101B-9397-08002B2CF9AE}" pid="3" name="code_folding">
    <vt:lpwstr>hide</vt:lpwstr>
  </property>
  <property fmtid="{D5CDD505-2E9C-101B-9397-08002B2CF9AE}" pid="4" name="csl">
    <vt:lpwstr>plos-computational-biology.csl</vt:lpwstr>
  </property>
  <property fmtid="{D5CDD505-2E9C-101B-9397-08002B2CF9AE}" pid="5" name="date">
    <vt:lpwstr>2023-08-31</vt:lpwstr>
  </property>
  <property fmtid="{D5CDD505-2E9C-101B-9397-08002B2CF9AE}" pid="6" name="fig_height">
    <vt:lpwstr>6</vt:lpwstr>
  </property>
  <property fmtid="{D5CDD505-2E9C-101B-9397-08002B2CF9AE}" pid="7" name="fig_width">
    <vt:lpwstr>7</vt:lpwstr>
  </property>
  <property fmtid="{D5CDD505-2E9C-101B-9397-08002B2CF9AE}" pid="8" name="output">
    <vt:lpwstr>word_document</vt:lpwstr>
  </property>
</Properties>
</file>